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816356" w:rsidTr="00816356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6356" w:rsidRDefault="00816356">
            <w:pPr>
              <w:spacing w:line="0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616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5"/>
            </w:tblGrid>
            <w:tr w:rsidR="00816356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816356" w:rsidRDefault="00816356">
                  <w:pPr>
                    <w:jc w:val="both"/>
                  </w:pPr>
                  <w:r>
                    <w:rPr>
                      <w:color w:val="000000"/>
                    </w:rPr>
                    <w:t>Приложение №7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 628(в реда</w:t>
                  </w:r>
                  <w:r>
                    <w:rPr>
                      <w:color w:val="000000"/>
                    </w:rPr>
                    <w:t>к</w:t>
                  </w:r>
                  <w:r>
                    <w:rPr>
                      <w:color w:val="000000"/>
                    </w:rPr>
                    <w:t>ции Решения Мс №638 от 14.02.2024 года,№ 645 от 22.04.2024 года)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</w:tr>
    </w:tbl>
    <w:p w:rsidR="00816356" w:rsidRDefault="00816356" w:rsidP="00816356">
      <w:pPr>
        <w:rPr>
          <w:vanish/>
        </w:rPr>
      </w:pPr>
    </w:p>
    <w:tbl>
      <w:tblPr>
        <w:tblOverlap w:val="never"/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816356" w:rsidTr="00816356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816356" w:rsidRDefault="00816356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2025 и 2026 годов</w:t>
            </w:r>
          </w:p>
        </w:tc>
      </w:tr>
    </w:tbl>
    <w:p w:rsidR="00816356" w:rsidRDefault="00816356" w:rsidP="00816356">
      <w:pPr>
        <w:rPr>
          <w:vanish/>
        </w:rPr>
      </w:pPr>
      <w:bookmarkStart w:id="1" w:name="__bookmark_1"/>
      <w:bookmarkEnd w:id="1"/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6521"/>
        <w:gridCol w:w="1247"/>
        <w:gridCol w:w="2267"/>
        <w:gridCol w:w="1417"/>
        <w:gridCol w:w="1984"/>
        <w:gridCol w:w="1984"/>
      </w:tblGrid>
      <w:tr w:rsidR="00816356" w:rsidTr="00816356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63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5"/>
            </w:tblGrid>
            <w:tr w:rsidR="00816356">
              <w:trPr>
                <w:jc w:val="center"/>
              </w:trPr>
              <w:tc>
                <w:tcPr>
                  <w:tcW w:w="6372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356" w:rsidRDefault="0081635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5"/>
            </w:tblGrid>
            <w:tr w:rsidR="00816356">
              <w:trPr>
                <w:jc w:val="center"/>
              </w:trPr>
              <w:tc>
                <w:tcPr>
                  <w:tcW w:w="1097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356" w:rsidRDefault="0081635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816356">
              <w:trPr>
                <w:jc w:val="center"/>
              </w:trPr>
              <w:tc>
                <w:tcPr>
                  <w:tcW w:w="2117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>Код целевой классиф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356" w:rsidRDefault="0081635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816356">
              <w:trPr>
                <w:jc w:val="center"/>
              </w:trPr>
              <w:tc>
                <w:tcPr>
                  <w:tcW w:w="1267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356" w:rsidRDefault="0081635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816356">
              <w:trPr>
                <w:jc w:val="center"/>
              </w:trPr>
              <w:tc>
                <w:tcPr>
                  <w:tcW w:w="1834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 xml:space="preserve">2025 год </w:t>
                  </w:r>
                </w:p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16356" w:rsidRDefault="0081635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816356">
              <w:trPr>
                <w:jc w:val="center"/>
              </w:trPr>
              <w:tc>
                <w:tcPr>
                  <w:tcW w:w="1834" w:type="dxa"/>
                  <w:hideMark/>
                </w:tcPr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 xml:space="preserve">2026 год </w:t>
                  </w:r>
                </w:p>
                <w:p w:rsidR="00816356" w:rsidRDefault="00816356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16356" w:rsidRDefault="00816356">
            <w:pPr>
              <w:spacing w:line="0" w:lineRule="auto"/>
            </w:pP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Борисоглебского сельского поселения Борисогле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9 029 137,00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культуры, туризма и мол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дежной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1 234 277,53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"Организация досуга и обеспечения жителей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услугами организации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750 849,55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библиотечного дела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398 467,55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организации библиотечного обслужив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населения, комплектованию и обеспечению сохранности библиоте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Реализация в полном объеме системы мероприятий, обеспечивающих формирование активного социально-значимого отношения молодежи к проблемам общества и окружающей среды, способствующего росту </w:t>
            </w:r>
            <w:r>
              <w:rPr>
                <w:i/>
                <w:iCs/>
                <w:color w:val="000000"/>
              </w:rPr>
              <w:lastRenderedPageBreak/>
              <w:t>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84 960,43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"Физическая культура и спорт в 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111 843,67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физической культуры и спорта в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>
              <w:rPr>
                <w:i/>
                <w:iCs/>
                <w:color w:val="000000"/>
              </w:rPr>
              <w:t>о</w:t>
            </w:r>
            <w:r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111 843,67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качественными комм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по поддержке проведения капитального ремонта и общего имущества многоквартирных домов в Борисоглебском сельском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Финансовые средства на взнос капитального ремонта за нанимателей ж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лых помещений муниципального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местного самоуправления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"Развитие муниципальной службы в Администрации 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lastRenderedPageBreak/>
              <w:t>рисоглебского сельского поселения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устойчивого развития кадрового потенциала и повышения эффективности муниципальной службы, внедрение новых методов пл</w:t>
            </w:r>
            <w:r>
              <w:rPr>
                <w:i/>
                <w:iCs/>
                <w:color w:val="000000"/>
              </w:rPr>
              <w:t>а</w:t>
            </w:r>
            <w:r>
              <w:rPr>
                <w:i/>
                <w:iCs/>
                <w:color w:val="000000"/>
              </w:rPr>
              <w:t>нирования, стимулирования и оценки деятельности муниципальных сл</w:t>
            </w:r>
            <w:r>
              <w:rPr>
                <w:i/>
                <w:iCs/>
                <w:color w:val="000000"/>
              </w:rPr>
              <w:t>у</w:t>
            </w:r>
            <w:r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программы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951 212,00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951 212,00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Увеличение доли молодых семей, имеющих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</w:t>
            </w:r>
            <w:r>
              <w:rPr>
                <w:i/>
                <w:iCs/>
                <w:color w:val="000000"/>
              </w:rPr>
              <w:t>ь</w:t>
            </w:r>
            <w:r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951 212,00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молодых семей, проживающих на территории Борисоглебск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951 212,00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951 212,00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"Защита населения и территории Бор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соглебского сельского поселения от чрезвычайных ситуаций, обесп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чение пожарной безопасности и безопасности людей на водных об</w:t>
            </w:r>
            <w:r>
              <w:rPr>
                <w:b/>
                <w:bCs/>
                <w:color w:val="000000"/>
              </w:rPr>
              <w:t>ъ</w:t>
            </w:r>
            <w:r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"Защита населения и территории Борисоглебского сел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ского поселения от чрезвычайных ситуаций, обеспечение пожарной бе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Разработка и реализация мероприятий, направленных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мероприятий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2 142 603,11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" Содержание объектов благоустройства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2 142 603,11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676 000,00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Оздоровление санитарной экологической обстановки в поселении и на свободных территориях, ликвидация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466 603,11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функции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"Обеспечение жителей Борисоглебского сельского поселения услугами связи, общественного питания, то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lastRenderedPageBreak/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156 611,58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«Развитие бытового обслуживания населения на террит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156 611,58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156 611,58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7 830,58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гами бытового обслуживания в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возмещению части затрат организациям и индивидуал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 предпринимателям, занимающимся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148 781,00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6 234 140,01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6 575 192,22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390 171,00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425 644,00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388 671,00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424 144,00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1 500,00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lastRenderedPageBreak/>
              <w:t>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922 467,00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3 715 292,64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4 093 171,85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 государственными (муниципальными)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государственными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3 258 094,64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3 929 425,57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418 000,00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124 548,28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39 198,00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39 198,00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управлению, распоряжению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мочий по исполнению бюджета поселения в части казначейского испо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мочий по организации библиотечного обслуживания населения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мочий по созданию условий для организации досуга жителей Борис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межбюджетные трансферты на осуществление переданных полн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мочий по обеспечению условий для развития на территории Борисогле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ского сельского поселения физической культуры и массового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переданных полн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мочий по организации мероприятий по работе с детьми и молодежью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Доплата к пенсии лицам, замещавшим муниципальные должности и должности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внутреннему муниципальному финансовому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муниципальному жилищному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муниципальному контролю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переданных полномочий по организации уличного освещения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20.0.00.85260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479 449,55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479 449,55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479 449,55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479 449,55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11 675 513,00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9 029 137,00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197 250,00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394 500,00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11 872 763,00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9 423 637,00</w:t>
            </w:r>
          </w:p>
        </w:tc>
      </w:tr>
      <w:tr w:rsidR="00816356" w:rsidTr="00816356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16356" w:rsidRDefault="00816356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6356" w:rsidRDefault="00816356">
            <w:pPr>
              <w:rPr>
                <w:color w:val="000000"/>
              </w:rPr>
            </w:pPr>
          </w:p>
        </w:tc>
      </w:tr>
    </w:tbl>
    <w:p w:rsidR="00816356" w:rsidRDefault="00816356" w:rsidP="00816356"/>
    <w:p w:rsidR="00C51E15" w:rsidRPr="002B22C2" w:rsidRDefault="00C51E15" w:rsidP="002B22C2"/>
    <w:sectPr w:rsidR="00C51E15" w:rsidRPr="002B22C2" w:rsidSect="00CE792C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91" w:rsidRDefault="00F91A91" w:rsidP="00CE792C">
      <w:r>
        <w:separator/>
      </w:r>
    </w:p>
  </w:endnote>
  <w:endnote w:type="continuationSeparator" w:id="0">
    <w:p w:rsidR="00F91A91" w:rsidRDefault="00F91A91" w:rsidP="00CE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51E1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E792C" w:rsidRDefault="00CE792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91" w:rsidRDefault="00F91A91" w:rsidP="00CE792C">
      <w:r>
        <w:separator/>
      </w:r>
    </w:p>
  </w:footnote>
  <w:footnote w:type="continuationSeparator" w:id="0">
    <w:p w:rsidR="00F91A91" w:rsidRDefault="00F91A91" w:rsidP="00CE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CE792C">
      <w:tc>
        <w:tcPr>
          <w:tcW w:w="15636" w:type="dxa"/>
        </w:tcPr>
        <w:p w:rsidR="00CE792C" w:rsidRDefault="00CE792C">
          <w:pPr>
            <w:jc w:val="center"/>
            <w:rPr>
              <w:color w:val="000000"/>
            </w:rPr>
          </w:pPr>
          <w:r>
            <w:fldChar w:fldCharType="begin"/>
          </w:r>
          <w:r w:rsidR="00C51E15">
            <w:rPr>
              <w:color w:val="000000"/>
            </w:rPr>
            <w:instrText>PAGE</w:instrText>
          </w:r>
          <w:r>
            <w:fldChar w:fldCharType="separate"/>
          </w:r>
          <w:r w:rsidR="00816356">
            <w:rPr>
              <w:noProof/>
              <w:color w:val="000000"/>
            </w:rPr>
            <w:t>8</w:t>
          </w:r>
          <w:r>
            <w:fldChar w:fldCharType="end"/>
          </w:r>
        </w:p>
        <w:p w:rsidR="00CE792C" w:rsidRDefault="00CE792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92C"/>
    <w:rsid w:val="00295FFB"/>
    <w:rsid w:val="002B22C2"/>
    <w:rsid w:val="00816356"/>
    <w:rsid w:val="00C457C9"/>
    <w:rsid w:val="00C51E15"/>
    <w:rsid w:val="00CE792C"/>
    <w:rsid w:val="00F9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E79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F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2023-12-28T08:30:00Z</cp:lastPrinted>
  <dcterms:created xsi:type="dcterms:W3CDTF">2023-12-28T08:31:00Z</dcterms:created>
  <dcterms:modified xsi:type="dcterms:W3CDTF">2024-04-24T07:25:00Z</dcterms:modified>
</cp:coreProperties>
</file>