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6066C3" w:rsidTr="006066C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6C3" w:rsidRDefault="006066C3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6066C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6066C3" w:rsidRDefault="006066C3" w:rsidP="006066C3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9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№628</w:t>
                  </w:r>
                  <w:proofErr w:type="gramStart"/>
                  <w:r>
                    <w:rPr>
                      <w:color w:val="000000"/>
                    </w:rPr>
                    <w:t xml:space="preserve">( </w:t>
                  </w:r>
                  <w:proofErr w:type="gramEnd"/>
                  <w:r>
                    <w:rPr>
                      <w:color w:val="000000"/>
                    </w:rPr>
                    <w:t>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638 от 14.02.2024 года)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</w:tr>
    </w:tbl>
    <w:p w:rsidR="006066C3" w:rsidRDefault="006066C3" w:rsidP="006066C3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6066C3" w:rsidTr="006066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6066C3" w:rsidRDefault="006066C3">
            <w:pPr>
              <w:ind w:firstLine="42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  <w:proofErr w:type="gramEnd"/>
          </w:p>
          <w:p w:rsidR="006066C3" w:rsidRDefault="006066C3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Российской Федерации на плановый период 2025 и 2026 годов</w:t>
            </w:r>
          </w:p>
        </w:tc>
      </w:tr>
    </w:tbl>
    <w:p w:rsidR="006066C3" w:rsidRDefault="006066C3" w:rsidP="006066C3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2837"/>
        <w:gridCol w:w="2266"/>
        <w:gridCol w:w="1416"/>
        <w:gridCol w:w="1983"/>
        <w:gridCol w:w="1983"/>
      </w:tblGrid>
      <w:tr w:rsidR="006066C3" w:rsidTr="006066C3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5"/>
            </w:tblGrid>
            <w:tr w:rsidR="006066C3">
              <w:trPr>
                <w:jc w:val="center"/>
              </w:trPr>
              <w:tc>
                <w:tcPr>
                  <w:tcW w:w="2687" w:type="dxa"/>
                  <w:hideMark/>
                </w:tcPr>
                <w:p w:rsidR="006066C3" w:rsidRDefault="006066C3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6C3" w:rsidRDefault="006066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066C3">
              <w:trPr>
                <w:jc w:val="center"/>
              </w:trPr>
              <w:tc>
                <w:tcPr>
                  <w:tcW w:w="2117" w:type="dxa"/>
                  <w:hideMark/>
                </w:tcPr>
                <w:p w:rsidR="006066C3" w:rsidRDefault="006066C3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6C3" w:rsidRDefault="006066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6066C3">
              <w:trPr>
                <w:jc w:val="center"/>
              </w:trPr>
              <w:tc>
                <w:tcPr>
                  <w:tcW w:w="1267" w:type="dxa"/>
                  <w:hideMark/>
                </w:tcPr>
                <w:p w:rsidR="006066C3" w:rsidRDefault="006066C3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6C3" w:rsidRDefault="006066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066C3">
              <w:trPr>
                <w:jc w:val="center"/>
              </w:trPr>
              <w:tc>
                <w:tcPr>
                  <w:tcW w:w="1834" w:type="dxa"/>
                  <w:hideMark/>
                </w:tcPr>
                <w:p w:rsidR="006066C3" w:rsidRDefault="006066C3">
                  <w:pPr>
                    <w:jc w:val="center"/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6C3" w:rsidRDefault="006066C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066C3">
              <w:trPr>
                <w:jc w:val="center"/>
              </w:trPr>
              <w:tc>
                <w:tcPr>
                  <w:tcW w:w="1834" w:type="dxa"/>
                  <w:hideMark/>
                </w:tcPr>
                <w:p w:rsidR="006066C3" w:rsidRDefault="006066C3">
                  <w:pPr>
                    <w:jc w:val="center"/>
                  </w:pPr>
                  <w:r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6066C3" w:rsidRDefault="006066C3">
            <w:pPr>
              <w:spacing w:line="0" w:lineRule="auto"/>
            </w:pP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</w:t>
            </w: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ма и молодежной политики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1 234 277,53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организ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750 849,55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можности реализации тво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750 849,55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би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лиотечного дела на террит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398 467,55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398 467,55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библиотечного обслуживания населения,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плектованию и обеспечению сохранности библиотечных фондов библиотек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84 960,43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</w:t>
            </w:r>
            <w:r>
              <w:rPr>
                <w:i/>
                <w:iCs/>
                <w:color w:val="000000"/>
              </w:rPr>
              <w:t>с</w:t>
            </w:r>
            <w:r>
              <w:rPr>
                <w:i/>
                <w:iCs/>
                <w:color w:val="000000"/>
              </w:rPr>
              <w:lastRenderedPageBreak/>
              <w:t>печивающих формирование активного социально-значимого отношения мол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дежи к проблемам общества и окружающей среды, спосо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ствующего росту уровня жи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ни молодого поколения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84 960,43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111 843,67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ф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зической культуры и спорта в Борисоглебском сельском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111 843,67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Совершенствование организ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111 843,67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роприятий для развития физ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ческой культуры и массового спорта на территории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ми коммунальными услуг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ми населения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по поддержке проведения капитального 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монта и общего имущества многоквартирных домов в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рисоглебском сельском посел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квартирных домов и ремонт общего имущества, наход</w:t>
            </w:r>
            <w:r>
              <w:rPr>
                <w:i/>
                <w:iCs/>
                <w:color w:val="000000"/>
              </w:rPr>
              <w:t>я</w:t>
            </w:r>
            <w:r>
              <w:rPr>
                <w:i/>
                <w:iCs/>
                <w:color w:val="000000"/>
              </w:rPr>
              <w:t>щихся в муниципальной 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жилых помещ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управления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м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ниципальной службы в Адм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нистрации Борисоглебского сельского поселения Яросла</w:t>
            </w:r>
            <w:r>
              <w:rPr>
                <w:i/>
                <w:iCs/>
                <w:color w:val="000000"/>
              </w:rPr>
              <w:t>в</w:t>
            </w:r>
            <w:r>
              <w:rPr>
                <w:i/>
                <w:i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вития кадрового потенциала и повышения эффективности муниципальной службы, вне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рение новых методов планир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вания, стимулирования и оце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ки деятельности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951 212,00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"Поддержка молодых семей, проживающих на территории Борисогле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ского сельского поселения, в приобретении (строител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951 212,00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мей, имеющих возможность приобретения (строител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ства) жилья с помощью со</w:t>
            </w:r>
            <w:r>
              <w:rPr>
                <w:i/>
                <w:iCs/>
                <w:color w:val="000000"/>
              </w:rPr>
              <w:t>б</w:t>
            </w:r>
            <w:r>
              <w:rPr>
                <w:i/>
                <w:iCs/>
                <w:color w:val="000000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951 212,00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951 212,00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951 212,00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lastRenderedPageBreak/>
              <w:t>"Защита населения и терр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тории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 от чрезв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чайных ситуаций, обеспеч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Подпрограмма "Защита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 и территории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глебского сельского поселения от чрезвычайных ситуаций, обеспечение пожарной бе</w:t>
            </w:r>
            <w:r>
              <w:rPr>
                <w:i/>
                <w:iCs/>
                <w:color w:val="000000"/>
              </w:rPr>
              <w:t>з</w:t>
            </w:r>
            <w:r>
              <w:rPr>
                <w:i/>
                <w:iCs/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роприятий, направленных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Борисоглебского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стию в решении проблем бл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логической обстановки в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лении и на свободных терр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ториях, ликвидация стихи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гоустройству территории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в части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жителей Б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рисоглебского сельского 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селения услугами связи, о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щественного питания, то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>говли и бытового обслуж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156 611,58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«Развитие бытового обслуживания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 на территории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156 611,58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156 611,58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мателям, занимающимся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ставкой товаров в отдаленные сельские населенные пункты, за счет средств бюджета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ферты </w:t>
            </w:r>
            <w:proofErr w:type="gramStart"/>
            <w:r>
              <w:rPr>
                <w:color w:val="000000"/>
              </w:rPr>
              <w:t>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 в части</w:t>
            </w:r>
            <w:proofErr w:type="gramEnd"/>
            <w:r>
              <w:rPr>
                <w:color w:val="000000"/>
              </w:rPr>
              <w:t xml:space="preserve"> создания условий для обеспечения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индивидуальным предприн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мателям, занимающимся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ставкой товаров в отдаленные сельские населенные пункты, </w:t>
            </w:r>
            <w:r>
              <w:rPr>
                <w:color w:val="000000"/>
              </w:rPr>
              <w:lastRenderedPageBreak/>
              <w:t>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6 910 140,01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6 575 192,22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425 644,00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424 144,00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4 789 890,67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4 491 769,88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лу в целях обеспечения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4 332 692,67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4 328 023,60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124 548,28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39 198,00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имуществом, находящимся в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испо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нению бюджета поселения в части казначейского исполн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бюджета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местных а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низации библиотечного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 населения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нию условий для организации досуга жителей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печению условий для развития на территории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 физ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ческой культуры и массового спорта и организации </w:t>
            </w:r>
            <w:proofErr w:type="gramStart"/>
            <w:r>
              <w:rPr>
                <w:color w:val="000000"/>
              </w:rPr>
              <w:t>пров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дения</w:t>
            </w:r>
            <w:proofErr w:type="gramEnd"/>
            <w:r>
              <w:rPr>
                <w:color w:val="000000"/>
              </w:rPr>
              <w:t xml:space="preserve"> официальных физкул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низации мероприятий по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 с детьми и молодежью в Борисоглебском сельском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мещавшим муниципальные должности и должности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 на осуществление части полномочий Борисоглебского сельского поселения по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нию вопросов местного знач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служивания, части создания условий для обеспечения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ному контролю в сфере благ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организации уличного освещения в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9 029 137,00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394 500,00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9 423 637,00</w:t>
            </w:r>
          </w:p>
        </w:tc>
      </w:tr>
      <w:tr w:rsidR="006066C3" w:rsidTr="006066C3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066C3" w:rsidRDefault="006066C3">
            <w:pPr>
              <w:rPr>
                <w:color w:val="000000"/>
              </w:rPr>
            </w:pPr>
            <w:r>
              <w:rPr>
                <w:color w:val="000000"/>
              </w:rPr>
              <w:t>Дефицит</w:t>
            </w:r>
            <w:proofErr w:type="gramStart"/>
            <w:r>
              <w:rPr>
                <w:color w:val="000000"/>
              </w:rPr>
              <w:t xml:space="preserve"> (-), </w:t>
            </w:r>
            <w:proofErr w:type="gramEnd"/>
            <w:r>
              <w:rPr>
                <w:color w:val="000000"/>
              </w:rPr>
              <w:t>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66C3" w:rsidRDefault="006066C3">
            <w:pPr>
              <w:rPr>
                <w:color w:val="000000"/>
              </w:rPr>
            </w:pPr>
          </w:p>
        </w:tc>
      </w:tr>
    </w:tbl>
    <w:p w:rsidR="00985796" w:rsidRPr="006066C3" w:rsidRDefault="00985796" w:rsidP="006066C3"/>
    <w:sectPr w:rsidR="00985796" w:rsidRPr="006066C3" w:rsidSect="00377E2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E8" w:rsidRDefault="002545E8" w:rsidP="00377E29">
      <w:r>
        <w:separator/>
      </w:r>
    </w:p>
  </w:endnote>
  <w:endnote w:type="continuationSeparator" w:id="0">
    <w:p w:rsidR="002545E8" w:rsidRDefault="002545E8" w:rsidP="0037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98579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E29" w:rsidRDefault="00377E2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E8" w:rsidRDefault="002545E8" w:rsidP="00377E29">
      <w:r>
        <w:separator/>
      </w:r>
    </w:p>
  </w:footnote>
  <w:footnote w:type="continuationSeparator" w:id="0">
    <w:p w:rsidR="002545E8" w:rsidRDefault="002545E8" w:rsidP="0037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77E29">
      <w:tc>
        <w:tcPr>
          <w:tcW w:w="10704" w:type="dxa"/>
        </w:tcPr>
        <w:p w:rsidR="00377E29" w:rsidRDefault="00377E29">
          <w:pPr>
            <w:jc w:val="center"/>
            <w:rPr>
              <w:color w:val="000000"/>
            </w:rPr>
          </w:pPr>
          <w:r>
            <w:fldChar w:fldCharType="begin"/>
          </w:r>
          <w:r w:rsidR="00985796">
            <w:rPr>
              <w:color w:val="000000"/>
            </w:rPr>
            <w:instrText>PAGE</w:instrText>
          </w:r>
          <w:r>
            <w:fldChar w:fldCharType="separate"/>
          </w:r>
          <w:r w:rsidR="006066C3">
            <w:rPr>
              <w:noProof/>
              <w:color w:val="000000"/>
            </w:rPr>
            <w:t>8</w:t>
          </w:r>
          <w:r>
            <w:fldChar w:fldCharType="end"/>
          </w:r>
        </w:p>
        <w:p w:rsidR="00377E29" w:rsidRDefault="00377E2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E29"/>
    <w:rsid w:val="002545E8"/>
    <w:rsid w:val="0031158F"/>
    <w:rsid w:val="00377E29"/>
    <w:rsid w:val="006066C3"/>
    <w:rsid w:val="009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77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5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11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2023-12-28T08:33:00Z</cp:lastPrinted>
  <dcterms:created xsi:type="dcterms:W3CDTF">2023-12-28T08:33:00Z</dcterms:created>
  <dcterms:modified xsi:type="dcterms:W3CDTF">2024-02-21T10:45:00Z</dcterms:modified>
</cp:coreProperties>
</file>