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277E2" w:rsidRPr="00547A3C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7E2" w:rsidRPr="00547A3C" w:rsidRDefault="002277E2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277E2" w:rsidRPr="00547A3C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277E2" w:rsidRPr="00547A3C" w:rsidRDefault="002277E2" w:rsidP="002277E2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Приложение №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  <w:bookmarkStart w:id="0" w:name="_GoBack"/>
                  <w:bookmarkEnd w:id="0"/>
                  <w:r w:rsidRPr="00547A3C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22.05.2023, № 603 от 06.07.2023 года,№613 от 24.08.2023 года,№615 от 21.09.2023 года,№ 616 от 18.10.2023 года)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2277E2" w:rsidRPr="00547A3C" w:rsidRDefault="002277E2" w:rsidP="002277E2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277E2" w:rsidRPr="00547A3C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277E2" w:rsidRPr="00547A3C" w:rsidRDefault="002277E2" w:rsidP="00DF4896">
            <w:pPr>
              <w:ind w:firstLine="420"/>
              <w:jc w:val="center"/>
              <w:rPr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2277E2" w:rsidRPr="00547A3C" w:rsidRDefault="002277E2" w:rsidP="002277E2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2277E2" w:rsidRPr="00547A3C" w:rsidTr="00DF4896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2277E2" w:rsidRPr="00547A3C" w:rsidTr="00DF4896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7E2" w:rsidRPr="00547A3C" w:rsidRDefault="002277E2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2277E2" w:rsidRPr="00547A3C" w:rsidTr="00DF4896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Главный ра</w:t>
                  </w:r>
                  <w:r w:rsidRPr="00547A3C">
                    <w:rPr>
                      <w:color w:val="000000"/>
                      <w:sz w:val="18"/>
                      <w:szCs w:val="18"/>
                    </w:rPr>
                    <w:t>с</w:t>
                  </w:r>
                  <w:r w:rsidRPr="00547A3C">
                    <w:rPr>
                      <w:color w:val="000000"/>
                      <w:sz w:val="18"/>
                      <w:szCs w:val="18"/>
                    </w:rPr>
                    <w:t>поря-дитель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7E2" w:rsidRPr="00547A3C" w:rsidRDefault="002277E2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277E2" w:rsidRPr="00547A3C" w:rsidTr="00DF48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Код целевой классифик</w:t>
                  </w:r>
                  <w:r w:rsidRPr="00547A3C">
                    <w:rPr>
                      <w:color w:val="000000"/>
                      <w:sz w:val="18"/>
                      <w:szCs w:val="18"/>
                    </w:rPr>
                    <w:t>а</w:t>
                  </w:r>
                  <w:r w:rsidRPr="00547A3C">
                    <w:rPr>
                      <w:color w:val="000000"/>
                      <w:sz w:val="18"/>
                      <w:szCs w:val="18"/>
                    </w:rPr>
                    <w:t>ции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7E2" w:rsidRPr="00547A3C" w:rsidRDefault="002277E2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277E2" w:rsidRPr="00547A3C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7E2" w:rsidRPr="00547A3C" w:rsidRDefault="002277E2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277E2" w:rsidRPr="00547A3C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2023 год</w:t>
                  </w:r>
                </w:p>
                <w:p w:rsidR="002277E2" w:rsidRPr="00547A3C" w:rsidRDefault="002277E2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547A3C">
                    <w:rPr>
                      <w:color w:val="000000"/>
                      <w:sz w:val="18"/>
                      <w:szCs w:val="18"/>
                    </w:rPr>
                    <w:t>(руб.)</w:t>
                  </w:r>
                </w:p>
              </w:tc>
            </w:tr>
          </w:tbl>
          <w:p w:rsidR="002277E2" w:rsidRPr="00547A3C" w:rsidRDefault="002277E2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Администрация Борисоглебского сел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ского поселения Борисоглебского мун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133 596 785,64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культуры, туризма и молодежной пол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тики в Борисоглебском сельском посел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1 516 352,23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Обеспечение равного доступа к культу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ным благам и возможности реализации творческого потенциала в сфере культуры и искусства для всех жителей Борисогле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667 502,52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мероприятий по обеспечению жителей Борисоглебского сельского пос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"Развитие библиотечного дела на территории Борисоглебского сел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Пополнение, обеспечение сохранности би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354 236,20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Осуществление мероприятий по организ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ции библиотечного обслуживания насел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ния, комплектованию и обеспечению с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хранности библиотечных фондов библи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494 613,51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Реализация в полном объеме системы м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роприятий, обеспечивающих формирование активного социально-значимого отношения молодежи к проблемам общества и окр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жающей среды, способствующего росту уровня жизни молодого поколения посел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75 529,51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мероприятий по работе с дет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ми и молодежью Борисоглебского сельск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го поселения за счет средств бюджета пос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75 529,51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75 529,51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Патриотическое воспитание граждан Российской Федерации, проживающих на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419 084,00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обустройству и восстано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20 955,00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20 955,00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обустройству и восстано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398 129,00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398 129,00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"Физич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99 428,61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"Развитие физической кул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физкул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99 428,61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мероприятий для развития ф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зической культуры и массового спорта на территории Борисоглебского сельского поселения за счет средств бюджета посел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780 000,00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780 000,00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Капитальный ремонт многоквартирных домов и ремонт общего имущества, нах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330 000,00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Финансовые средства на взнос капитальн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го ремонта за нанимателей жилых помещ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330 000,00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330 000,00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Меры муниципальной поддержки провед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ния капитального ремонта общего имущ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450 000,00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оборудованию многоква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тирных домов приспособлениями для обе</w:t>
            </w:r>
            <w:r w:rsidRPr="00547A3C">
              <w:rPr>
                <w:color w:val="000000"/>
                <w:sz w:val="18"/>
                <w:szCs w:val="18"/>
              </w:rPr>
              <w:t>с</w:t>
            </w:r>
            <w:r w:rsidRPr="00547A3C">
              <w:rPr>
                <w:color w:val="000000"/>
                <w:sz w:val="18"/>
                <w:szCs w:val="18"/>
              </w:rPr>
              <w:lastRenderedPageBreak/>
              <w:t>печения их физической доступности для инвалидов с нарушениями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45 000,00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45 000,00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оборудованию многоква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тирных домов приспособлениями для обе</w:t>
            </w:r>
            <w:r w:rsidRPr="00547A3C">
              <w:rPr>
                <w:color w:val="000000"/>
                <w:sz w:val="18"/>
                <w:szCs w:val="18"/>
              </w:rPr>
              <w:t>с</w:t>
            </w:r>
            <w:r w:rsidRPr="00547A3C">
              <w:rPr>
                <w:color w:val="000000"/>
                <w:sz w:val="18"/>
                <w:szCs w:val="18"/>
              </w:rPr>
              <w:t>печения их физической доступности для инвалидов с нарушениями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405 000,00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405 000,00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местного самоуправления Борисогле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538 900,00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538 900,00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Формирование организационно-методического и аналитического сопр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вождения системы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120 000,00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Реализация мероприятий в рамках пр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Создание условий для профессионального развития и подготовки кадров муниципал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ной службы в администрации Борисогле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ского сельского поселения, стимулирование муниципальных служащих к обучению, п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35 900,00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Реализация мероприятий в рамках пр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35 900,00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35 900,00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Обеспечение устойчивого развития кадр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вого потенциала и повышения эффекти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ности муниципальной службы, внедрение новых методов планирования, стимулир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вания и оценки деятельности муниципал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383 000,00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Реализация мероприятий в рамках пр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383 000,00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383 000,00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2 454 301,00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 xml:space="preserve">Муниципальная адресная программа по </w:t>
            </w:r>
            <w:r w:rsidRPr="00547A3C">
              <w:rPr>
                <w:color w:val="000000"/>
                <w:sz w:val="18"/>
                <w:szCs w:val="18"/>
              </w:rPr>
              <w:lastRenderedPageBreak/>
              <w:t>переселению граждан из аварийного ж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1 052 632,00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lastRenderedPageBreak/>
              <w:t>Ликвидация непригодного для проживания, аварийного, подлежащего сносу жилищн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1 052 632,00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Обеспечение мероприятий по переселению граждан из жилищного фонда, признанного непригодным для проживания, и (или) ж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лищного фонда с высоким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52 632,00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Капитальные вложения в объекты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52 632,00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Обеспечение мероприятий по переселению граждан из жилищного фонда, признанного непригодным для проживания, и (или) ж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лищного фонда с высоким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Капитальные вложения в объекты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"Поддержка молодых семей, проживающих на территории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1 401 669,00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Увеличение доли молодых семей, имеющих возможность приобретения (строител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ства) жилья с помощью собственных, з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емных средств, а также социальных в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ы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плат и субсидий на приобретение (стро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1 401 669,00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1 401 669,00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1 401 669,00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дорожного хозяйства и транспорта в Б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33 068 135,78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"Развитие сети автомобил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ных дорог Борисоглебского сельского п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33 068 135,78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содерж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ние дорог общего пользования, а также мостовых и иных конструкций на них в границах населенных пунктов Борисогле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15 625 920,35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 границах населе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 xml:space="preserve">Ремонт и содержание автомобильных дорог Борисоглебского сельского поселения в границах населенных пунктов в границах </w:t>
            </w:r>
            <w:r w:rsidRPr="00547A3C">
              <w:rPr>
                <w:color w:val="000000"/>
                <w:sz w:val="18"/>
                <w:szCs w:val="18"/>
              </w:rPr>
              <w:lastRenderedPageBreak/>
              <w:t>поселения за счет средств бюджета посел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5 804 271,35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5 804 271,35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3 636 029,00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3 636 029,00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 границах населе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содерж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ние автомобильных дорог, а также мост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вых и иных конструкций на них вне границ населенных пунктов Борисоглебского сел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9 595 548,00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3 249 232,00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3 249 232,00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вне границ населе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6 346 316,00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6 346 316,00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реко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струкция дорог общего пользования, в гр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7 846 667,43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капитальному ремонту и ремонту дорожных объектов муниципал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232 601,43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232 601,43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Межбюджетные трансферты на реализацию мероприятий по капитальному ремонту и ремонту дорожных объектов муниципал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ной собственности за счет средств облас</w:t>
            </w:r>
            <w:r w:rsidRPr="00547A3C">
              <w:rPr>
                <w:color w:val="000000"/>
                <w:sz w:val="18"/>
                <w:szCs w:val="18"/>
              </w:rPr>
              <w:t>т</w:t>
            </w:r>
            <w:r w:rsidRPr="00547A3C">
              <w:rPr>
                <w:color w:val="000000"/>
                <w:sz w:val="18"/>
                <w:szCs w:val="18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3 800 000,00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3 800 000,00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Борисоглебск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го сельского поселения от чрезвычайных ситуаций, обеспечение пожарной бе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опасности и безопасности людей на во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748 200,00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"Защита населения и терр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тории Борисоглебского сельского посел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 от чрезвычайных ситуаций, обеспеч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748 200,00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Разработка и реализация мероприятий, направленных на соблюдение правил п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602 000,00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Организация и осуществление мероприятий по пожарной безопасности Борисоглебск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602 000,00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602 000,00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Организация работы по предупреждению и пресечению нарушений требований пожа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р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146 200,00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Организация и осуществление мероприятий по обеспечению безопасности людей на водных объектах, охране их жизни и здор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146 200,00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146 200,00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 Благ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устройство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74 585 603,53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 Содержание объектов бл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гоустройства на территории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74 585 603,53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Организация взаимодействия между пре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д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приятиями, организациями и учреждени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я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68 110 347,20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8 934 767,20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2 246 270,14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Капитальные вложения в объекты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6 688 497,06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Реализация мероприятий по благоустро</w:t>
            </w:r>
            <w:r w:rsidRPr="00547A3C">
              <w:rPr>
                <w:color w:val="000000"/>
                <w:sz w:val="18"/>
                <w:szCs w:val="18"/>
              </w:rPr>
              <w:t>й</w:t>
            </w:r>
            <w:r w:rsidRPr="00547A3C">
              <w:rPr>
                <w:color w:val="000000"/>
                <w:sz w:val="18"/>
                <w:szCs w:val="18"/>
              </w:rPr>
              <w:t>ству дворовых территорий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7 000 000,00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7 000 000,00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52 175 580,00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2 317 592,49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Капитальные вложения в объекты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49 857 987,51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Приведение в качественное состояние эл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ментов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1 036 570,00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озеленение территории Борис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1 036 570,00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1 036 570,00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Оздоровление санитарной экологической обстановки в поселении и на свободных территориях, ликвидация стихийных нав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2 183 209,66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2 183 209,66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2 183 209,66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3 155 476,67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3 155 476,67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3 154 305,00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1 171,67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 xml:space="preserve">ние жителей Борисоглебского сельского 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lastRenderedPageBreak/>
              <w:t>поселения услугами связи, общественн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го питания, торговли и бытового обсл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506 198,00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Подпрограмма «Развитие бытового обсл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живания населения на территории Борис</w:t>
            </w:r>
            <w:r w:rsidRPr="00547A3C">
              <w:rPr>
                <w:color w:val="000000"/>
                <w:sz w:val="18"/>
                <w:szCs w:val="18"/>
              </w:rPr>
              <w:t>о</w:t>
            </w:r>
            <w:r w:rsidRPr="00547A3C">
              <w:rPr>
                <w:color w:val="000000"/>
                <w:sz w:val="18"/>
                <w:szCs w:val="18"/>
              </w:rPr>
              <w:t>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506 198,00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Повышение качества и доступности б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ы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товых услуг и товаров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504 198,00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нимателям, занимающимся доставкой тов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1 210,00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1 210,00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части полномочий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созданию условий для обеспечения жителей посел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нимателям, занимающимся доставкой тов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ров в отдаленные сельские населенные пункты, за счет средств областного бюдж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22 988,00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22 988,00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Расширение ассортимента предоставля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части полномочий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организ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ции ритуальных услуг и содержание мест захоронения, в части организации ритуал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вание современной городской среды Б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11 423 756,84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"Формирование совреме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ной городской среды на территории Бор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11 423 756,84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Формирование современной город-ской среды Борисоглебского сельско-го посел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547A3C">
              <w:rPr>
                <w:i/>
                <w:i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11 423 756,84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11 423 756,84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11 423 756,84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"Повыш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 xml:space="preserve">ние безопасности дорожного движения в 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lastRenderedPageBreak/>
              <w:t>Борисоглебском сельском поселении Борисоглебского муниципального рай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305 868,00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Подпрограмма "Повышение безопасности дорожного движения в Борисоглебском сельском поселении Борисоглебского м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ниципального района Ярославской обл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305 868,00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305 868,00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совершенствованию орг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305 868,00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305 868,00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Муниципальная программа "Использ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47A3C">
              <w:rPr>
                <w:b/>
                <w:bCs/>
                <w:color w:val="000000"/>
                <w:sz w:val="18"/>
                <w:szCs w:val="18"/>
              </w:rPr>
              <w:t>вание и охрана земель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Повышение эффективности использования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1 000,00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обеспечению организации рационального использования и охраны земель на территории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A3C">
              <w:rPr>
                <w:i/>
                <w:iCs/>
                <w:color w:val="000000"/>
                <w:sz w:val="18"/>
                <w:szCs w:val="18"/>
              </w:rPr>
              <w:t>7 569 041,65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Осуществление полномочий по решению вопросов местного значения: дорожная деятельность в отношении автомобильных дорог местного значения вне границ нас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62 926,64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ственными (муниципальными) органами, казенными учреждениями, органами упра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48 405,11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14 521,53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Осуществление первичного воинского уч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та на территориях, где отсутствуют вое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293 942,00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ственными (муниципальными) органами, казенными учреждениями, органами упра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291 842,00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2 100,00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Реализация мероприятий предусмотренных нормативными правовыми актами органов государственной власти Ярославской обл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сти,за счет средств областного бюджета n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65 100,00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ственными (муниципальными) органами, казенными учреждениями, органами упра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65 100,00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886 662,00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ственными (муниципальными) органами, казенными учреждениями, органами упра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886 662,00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5 313 364,92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ственными (муниципальными) органами, казенными учреждениями, органами упра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4 053 661,12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1 009 885,80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249 818,00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Мероприятия по управлению, распоряж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нию имуществом, находящимся в муниц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58 361,29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Закупка товаров, работ и услуг для обесп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58 361,29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по исполнению бюджета поселения в части казначейского исполнения бюджета Бор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85 443,50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85 443,50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ко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83 020,48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83 020,48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по организации библиотечного обслуживания населения Борисоглебского сельского пос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60 993,52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60 993,52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по созданию условий для организации досуга жителей Борисоглебского сельского пос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119 883,81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119 883,81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по обеспечению условий для развития на те</w:t>
            </w:r>
            <w:r w:rsidRPr="00547A3C">
              <w:rPr>
                <w:color w:val="000000"/>
                <w:sz w:val="18"/>
                <w:szCs w:val="18"/>
              </w:rPr>
              <w:t>р</w:t>
            </w:r>
            <w:r w:rsidRPr="00547A3C">
              <w:rPr>
                <w:color w:val="000000"/>
                <w:sz w:val="18"/>
                <w:szCs w:val="18"/>
              </w:rPr>
              <w:t>ритории Борисоглебского сельского пос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ления физической культуры и массового спорта и организации проведения офиц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16 825,80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16 825,80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переданных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12 619,35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12 619,35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Доплата к пенсии лицам, замещавшим м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ниципальные должности и должности м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185 193,36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185 193,36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части полномочий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созданию условий для обеспечения жителей посел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ния услугами бытового обслуживания, ч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сти создания условий для обеспечения ж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37 920,00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37 920,00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Иные межбюджетные трансферты на ос</w:t>
            </w:r>
            <w:r w:rsidRPr="00547A3C">
              <w:rPr>
                <w:color w:val="000000"/>
                <w:sz w:val="18"/>
                <w:szCs w:val="18"/>
              </w:rPr>
              <w:t>у</w:t>
            </w:r>
            <w:r w:rsidRPr="00547A3C">
              <w:rPr>
                <w:color w:val="000000"/>
                <w:sz w:val="18"/>
                <w:szCs w:val="18"/>
              </w:rPr>
              <w:t>ществление части полномочий Борисогле</w:t>
            </w:r>
            <w:r w:rsidRPr="00547A3C">
              <w:rPr>
                <w:color w:val="000000"/>
                <w:sz w:val="18"/>
                <w:szCs w:val="18"/>
              </w:rPr>
              <w:t>б</w:t>
            </w:r>
            <w:r w:rsidRPr="00547A3C">
              <w:rPr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организ</w:t>
            </w:r>
            <w:r w:rsidRPr="00547A3C">
              <w:rPr>
                <w:color w:val="000000"/>
                <w:sz w:val="18"/>
                <w:szCs w:val="18"/>
              </w:rPr>
              <w:t>а</w:t>
            </w:r>
            <w:r w:rsidRPr="00547A3C">
              <w:rPr>
                <w:color w:val="000000"/>
                <w:sz w:val="18"/>
                <w:szCs w:val="18"/>
              </w:rPr>
              <w:t>ции ритуальных услуг и содержание мест захоронения, в части организации ритуал</w:t>
            </w:r>
            <w:r w:rsidRPr="00547A3C">
              <w:rPr>
                <w:color w:val="000000"/>
                <w:sz w:val="18"/>
                <w:szCs w:val="18"/>
              </w:rPr>
              <w:t>ь</w:t>
            </w:r>
            <w:r w:rsidRPr="00547A3C">
              <w:rPr>
                <w:color w:val="000000"/>
                <w:sz w:val="18"/>
                <w:szCs w:val="18"/>
              </w:rPr>
              <w:t>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2 669,07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2 669,07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осущест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ление переданных полномочий по внутре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нему муниципальному финансовому ко</w:t>
            </w:r>
            <w:r w:rsidRPr="00547A3C">
              <w:rPr>
                <w:color w:val="000000"/>
                <w:sz w:val="18"/>
                <w:szCs w:val="18"/>
              </w:rPr>
              <w:t>н</w:t>
            </w:r>
            <w:r w:rsidRPr="00547A3C">
              <w:rPr>
                <w:color w:val="000000"/>
                <w:sz w:val="18"/>
                <w:szCs w:val="18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1 521,52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1 521,52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осущест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ление переданных полномочий по орган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зации муниципального контроля в доро</w:t>
            </w:r>
            <w:r w:rsidRPr="00547A3C">
              <w:rPr>
                <w:color w:val="000000"/>
                <w:sz w:val="18"/>
                <w:szCs w:val="18"/>
              </w:rPr>
              <w:t>ж</w:t>
            </w:r>
            <w:r w:rsidRPr="00547A3C">
              <w:rPr>
                <w:color w:val="000000"/>
                <w:sz w:val="18"/>
                <w:szCs w:val="18"/>
              </w:rPr>
              <w:t>ном хозяйстве в отношении автомобильных дорог местного значения в границах нас</w:t>
            </w:r>
            <w:r w:rsidRPr="00547A3C">
              <w:rPr>
                <w:color w:val="000000"/>
                <w:sz w:val="18"/>
                <w:szCs w:val="18"/>
              </w:rPr>
              <w:t>е</w:t>
            </w:r>
            <w:r w:rsidRPr="00547A3C">
              <w:rPr>
                <w:color w:val="000000"/>
                <w:sz w:val="18"/>
                <w:szCs w:val="18"/>
              </w:rPr>
              <w:t>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4 220,27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4 220,27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осущест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ление переданных полномочий по муниц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пальному жилищному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 на осущест</w:t>
            </w:r>
            <w:r w:rsidRPr="00547A3C">
              <w:rPr>
                <w:color w:val="000000"/>
                <w:sz w:val="18"/>
                <w:szCs w:val="18"/>
              </w:rPr>
              <w:t>в</w:t>
            </w:r>
            <w:r w:rsidRPr="00547A3C">
              <w:rPr>
                <w:color w:val="000000"/>
                <w:sz w:val="18"/>
                <w:szCs w:val="18"/>
              </w:rPr>
              <w:t>ление переданных полномочий по муниц</w:t>
            </w:r>
            <w:r w:rsidRPr="00547A3C">
              <w:rPr>
                <w:color w:val="000000"/>
                <w:sz w:val="18"/>
                <w:szCs w:val="18"/>
              </w:rPr>
              <w:t>и</w:t>
            </w:r>
            <w:r w:rsidRPr="00547A3C">
              <w:rPr>
                <w:color w:val="000000"/>
                <w:sz w:val="18"/>
                <w:szCs w:val="18"/>
              </w:rPr>
              <w:t>пальному контролю в сфере благоустро</w:t>
            </w:r>
            <w:r w:rsidRPr="00547A3C">
              <w:rPr>
                <w:color w:val="000000"/>
                <w:sz w:val="18"/>
                <w:szCs w:val="18"/>
              </w:rPr>
              <w:t>й</w:t>
            </w:r>
            <w:r w:rsidRPr="00547A3C">
              <w:rPr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133 596 785,64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7A3C">
              <w:rPr>
                <w:b/>
                <w:bCs/>
                <w:color w:val="000000"/>
                <w:sz w:val="18"/>
                <w:szCs w:val="18"/>
              </w:rPr>
              <w:t>133 596 785,64</w:t>
            </w:r>
          </w:p>
        </w:tc>
      </w:tr>
      <w:tr w:rsidR="002277E2" w:rsidRPr="00547A3C" w:rsidTr="00DF48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  <w:r w:rsidRPr="00547A3C">
              <w:rPr>
                <w:color w:val="000000"/>
                <w:sz w:val="18"/>
                <w:szCs w:val="18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7E2" w:rsidRPr="00547A3C" w:rsidRDefault="002277E2" w:rsidP="00DF489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277E2" w:rsidRPr="00547A3C" w:rsidRDefault="002277E2" w:rsidP="002277E2">
      <w:pPr>
        <w:rPr>
          <w:sz w:val="18"/>
          <w:szCs w:val="18"/>
        </w:rPr>
      </w:pPr>
    </w:p>
    <w:p w:rsidR="00A908EC" w:rsidRPr="002277E2" w:rsidRDefault="00A908EC" w:rsidP="002277E2"/>
    <w:sectPr w:rsidR="00A908EC" w:rsidRPr="002277E2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4A" w:rsidRDefault="000E284A" w:rsidP="00322FD4">
      <w:r>
        <w:separator/>
      </w:r>
    </w:p>
  </w:endnote>
  <w:endnote w:type="continuationSeparator" w:id="0">
    <w:p w:rsidR="000E284A" w:rsidRDefault="000E284A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4A" w:rsidRDefault="000E284A" w:rsidP="00322FD4">
      <w:r>
        <w:separator/>
      </w:r>
    </w:p>
  </w:footnote>
  <w:footnote w:type="continuationSeparator" w:id="0">
    <w:p w:rsidR="000E284A" w:rsidRDefault="000E284A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2277E2">
            <w:rPr>
              <w:noProof/>
              <w:color w:val="000000"/>
            </w:rPr>
            <w:t>2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071AD"/>
    <w:rsid w:val="00062D24"/>
    <w:rsid w:val="000E284A"/>
    <w:rsid w:val="001154D6"/>
    <w:rsid w:val="002277E2"/>
    <w:rsid w:val="002751C8"/>
    <w:rsid w:val="002C2B37"/>
    <w:rsid w:val="00322FD4"/>
    <w:rsid w:val="003E519B"/>
    <w:rsid w:val="00527FE5"/>
    <w:rsid w:val="007F7022"/>
    <w:rsid w:val="00811EF8"/>
    <w:rsid w:val="00A908EC"/>
    <w:rsid w:val="00AC05AD"/>
    <w:rsid w:val="00CB4ABD"/>
    <w:rsid w:val="00D007D6"/>
    <w:rsid w:val="00D679CF"/>
    <w:rsid w:val="00F47859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D007D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2023-03-10T11:21:00Z</dcterms:created>
  <dcterms:modified xsi:type="dcterms:W3CDTF">2023-10-23T11:48:00Z</dcterms:modified>
</cp:coreProperties>
</file>