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90E48" w:rsidRPr="007D2D2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48" w:rsidRPr="007D2D2F" w:rsidRDefault="00D90E4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90E48" w:rsidRPr="007D2D2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90E48" w:rsidRPr="007D2D2F" w:rsidRDefault="00076D05" w:rsidP="007D2D2F">
                  <w:pPr>
                    <w:jc w:val="both"/>
                    <w:rPr>
                      <w:sz w:val="24"/>
                      <w:szCs w:val="24"/>
                    </w:rPr>
                  </w:pPr>
                  <w:r w:rsidRPr="007D2D2F">
                    <w:rPr>
                      <w:color w:val="000000"/>
                      <w:sz w:val="24"/>
                      <w:szCs w:val="24"/>
                    </w:rPr>
                    <w:t>Приложение №11 к Решению Муниц</w:t>
                  </w:r>
                  <w:r w:rsidRPr="007D2D2F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7D2D2F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7D2D2F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7D2D2F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7D2D2F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7D2D2F">
                    <w:rPr>
                      <w:color w:val="000000"/>
                      <w:sz w:val="24"/>
                      <w:szCs w:val="24"/>
                    </w:rPr>
                    <w:t>того созыва от 22.12.2021 года № 528</w:t>
                  </w:r>
                </w:p>
              </w:tc>
            </w:tr>
          </w:tbl>
          <w:p w:rsidR="00D90E48" w:rsidRPr="007D2D2F" w:rsidRDefault="00D90E4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D90E48" w:rsidRPr="007D2D2F" w:rsidRDefault="00D90E48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90E48" w:rsidRPr="007D2D2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D2D2F" w:rsidRDefault="00076D05" w:rsidP="007D2D2F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 xml:space="preserve">Распределение иных межбюджетных трансфертов, передаваемых бюджетам </w:t>
            </w:r>
          </w:p>
          <w:p w:rsidR="007D2D2F" w:rsidRDefault="00076D05" w:rsidP="007D2D2F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 xml:space="preserve">муниципальных районов из бюджетов сельских поселений на осуществление части </w:t>
            </w:r>
          </w:p>
          <w:p w:rsidR="007D2D2F" w:rsidRDefault="00076D05" w:rsidP="007D2D2F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 xml:space="preserve">полномочий по решению вопросов местного значения </w:t>
            </w:r>
          </w:p>
          <w:p w:rsidR="00D90E48" w:rsidRPr="007D2D2F" w:rsidRDefault="00076D05" w:rsidP="007D2D2F">
            <w:pPr>
              <w:ind w:firstLine="420"/>
              <w:jc w:val="center"/>
              <w:rPr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 xml:space="preserve">на плановый период 2022 и 2023 </w:t>
            </w:r>
            <w:r w:rsidR="007D2D2F" w:rsidRPr="007D2D2F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="007D2D2F"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="007D2D2F" w:rsidRPr="007D2D2F">
              <w:rPr>
                <w:b/>
                <w:bCs/>
                <w:color w:val="000000"/>
                <w:sz w:val="24"/>
                <w:szCs w:val="24"/>
              </w:rPr>
              <w:t>дов</w:t>
            </w:r>
          </w:p>
        </w:tc>
      </w:tr>
    </w:tbl>
    <w:p w:rsidR="00D90E48" w:rsidRPr="007D2D2F" w:rsidRDefault="00D90E48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168"/>
        <w:gridCol w:w="1701"/>
        <w:gridCol w:w="1620"/>
      </w:tblGrid>
      <w:tr w:rsidR="00D90E48" w:rsidRPr="007D2D2F" w:rsidTr="007D2D2F">
        <w:trPr>
          <w:trHeight w:val="849"/>
          <w:tblHeader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05"/>
            </w:tblGrid>
            <w:tr w:rsidR="00D90E48" w:rsidRPr="007D2D2F">
              <w:trPr>
                <w:jc w:val="center"/>
              </w:trPr>
              <w:tc>
                <w:tcPr>
                  <w:tcW w:w="7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0E48" w:rsidRPr="007D2D2F" w:rsidRDefault="00076D05">
                  <w:pPr>
                    <w:jc w:val="center"/>
                    <w:rPr>
                      <w:sz w:val="24"/>
                      <w:szCs w:val="24"/>
                    </w:rPr>
                  </w:pPr>
                  <w:r w:rsidRPr="007D2D2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90E48" w:rsidRPr="007D2D2F" w:rsidRDefault="00D90E4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0E48" w:rsidRPr="007D2D2F" w:rsidRDefault="00D90E4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90E48" w:rsidRPr="007D2D2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0E48" w:rsidRPr="007D2D2F" w:rsidRDefault="00076D05">
                  <w:pPr>
                    <w:jc w:val="center"/>
                    <w:rPr>
                      <w:sz w:val="24"/>
                      <w:szCs w:val="24"/>
                    </w:rPr>
                  </w:pPr>
                  <w:r w:rsidRPr="007D2D2F"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D90E48" w:rsidRPr="007D2D2F" w:rsidRDefault="00076D05">
                  <w:pPr>
                    <w:jc w:val="center"/>
                    <w:rPr>
                      <w:sz w:val="24"/>
                      <w:szCs w:val="24"/>
                    </w:rPr>
                  </w:pPr>
                  <w:r w:rsidRPr="007D2D2F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90E48" w:rsidRPr="007D2D2F" w:rsidRDefault="00D90E4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0E48" w:rsidRPr="007D2D2F" w:rsidRDefault="00D90E4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90E48" w:rsidRPr="007D2D2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0E48" w:rsidRPr="007D2D2F" w:rsidRDefault="00076D05">
                  <w:pPr>
                    <w:jc w:val="center"/>
                    <w:rPr>
                      <w:sz w:val="24"/>
                      <w:szCs w:val="24"/>
                    </w:rPr>
                  </w:pPr>
                  <w:r w:rsidRPr="007D2D2F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D90E48" w:rsidRPr="007D2D2F" w:rsidRDefault="00076D05">
                  <w:pPr>
                    <w:jc w:val="center"/>
                    <w:rPr>
                      <w:sz w:val="24"/>
                      <w:szCs w:val="24"/>
                    </w:rPr>
                  </w:pPr>
                  <w:r w:rsidRPr="007D2D2F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90E48" w:rsidRPr="007D2D2F" w:rsidRDefault="00D90E4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1. Иные межбюджетные трансферты на осуществление мер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приятий по обеспечению жителей Борис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2. Осуществление мероприятий по организации би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лиотечного обслуживания населения, комплектованию и обеспечению с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хранности библиотечных фо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дов библиотек Борисоглебского сельского поселения за счет средств бюджета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3. Иные межбюджетные трансферты на осуществление мер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приятий по работе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4. Иные межбюджетные трансферты на осуществление мер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приятий для развития физической культуры и массового спо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та на территории Борисоглебского сельского поселения за счет средств бюджета посел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5. Иные межбюджетные трансферты на осуществл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ние части полномочий Борисоглебского сельского п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селения по решению вопросов местного значения по созданию условий для обесп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чения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6. Иные межбюджетные трансферты на осуществл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ние части полномочий Борисоглебского сельского п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селения по решению вопросов местного значения по организации ритуальных услуг и содержание мест захоронения, в части организации ритуал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2 000,00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7. Иные межбюджетные трансферты на осуществление пер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lastRenderedPageBreak/>
              <w:t>данных полномочий по исполнению бюд</w:t>
            </w:r>
            <w:bookmarkStart w:id="1" w:name="_GoBack"/>
            <w:bookmarkEnd w:id="1"/>
            <w:r w:rsidRPr="007D2D2F">
              <w:rPr>
                <w:b/>
                <w:bCs/>
                <w:color w:val="000000"/>
                <w:sz w:val="24"/>
                <w:szCs w:val="24"/>
              </w:rPr>
              <w:t>жета поселения в части казначейского исполнения бюджета Борисоглебского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lastRenderedPageBreak/>
              <w:t>80 672,00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lastRenderedPageBreak/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8. Иные межбюджетные трансферты на осуществление пер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данных полномочий контрольно-счетного органа Борисогле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ского сельского поселения по осуществлению внешнего мун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68 355,87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9. Иные межбюджетные трансферты на осуществление пер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данных полномочий по организации библиотечного обслуж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вания населения Борисоглебского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10. Иные межбюджетные трансферты на осуществление пер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данных полномочий по созданию условий для организации д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суга жителей Борисоглебского сел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11. Иные межбюджетные трансферты на осуществление пер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данных полномочий по обеспечению условий для развития на территории Борисоглебского сел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ского поселения физической культуры и массового спорта и организации проведения оф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циальных физкультурно-оздоровительных и спортивных м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ропри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12. Иные межбюджетные трансферты на осуществление пер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данных полномочий по организации мер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приятий по работе с детьми и молодежью в Борис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13. Иные межбюджетные трансферты на осуществл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ние части полномочий Борисоглебского сельского п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селения по решению вопросов местного значения по созданию условий для обесп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14. Иные межбюджетные трансферты на осуществл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ние части полномочий Борисоглебского сельского п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селения по решению вопросов местного значения по организации ритуальных услуг и содержание мест захоронения, в части организации ритуал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2 520,00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1 548 820,71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72 875,87</w:t>
            </w:r>
          </w:p>
        </w:tc>
      </w:tr>
    </w:tbl>
    <w:p w:rsidR="00076D05" w:rsidRPr="007D2D2F" w:rsidRDefault="00076D05">
      <w:pPr>
        <w:rPr>
          <w:sz w:val="24"/>
          <w:szCs w:val="24"/>
        </w:rPr>
      </w:pPr>
    </w:p>
    <w:sectPr w:rsidR="00076D05" w:rsidRPr="007D2D2F" w:rsidSect="00D90E4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CC3" w:rsidRDefault="00181CC3" w:rsidP="00D90E48">
      <w:r>
        <w:separator/>
      </w:r>
    </w:p>
  </w:endnote>
  <w:endnote w:type="continuationSeparator" w:id="0">
    <w:p w:rsidR="00181CC3" w:rsidRDefault="00181CC3" w:rsidP="00D9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0E48">
      <w:tc>
        <w:tcPr>
          <w:tcW w:w="10704" w:type="dxa"/>
        </w:tcPr>
        <w:p w:rsidR="00D90E48" w:rsidRDefault="00076D0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90E48" w:rsidRDefault="00D90E4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CC3" w:rsidRDefault="00181CC3" w:rsidP="00D90E48">
      <w:r>
        <w:separator/>
      </w:r>
    </w:p>
  </w:footnote>
  <w:footnote w:type="continuationSeparator" w:id="0">
    <w:p w:rsidR="00181CC3" w:rsidRDefault="00181CC3" w:rsidP="00D90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0E48">
      <w:tc>
        <w:tcPr>
          <w:tcW w:w="10704" w:type="dxa"/>
        </w:tcPr>
        <w:p w:rsidR="00D90E48" w:rsidRDefault="00D90E48">
          <w:pPr>
            <w:jc w:val="center"/>
            <w:rPr>
              <w:color w:val="000000"/>
            </w:rPr>
          </w:pPr>
          <w:r>
            <w:fldChar w:fldCharType="begin"/>
          </w:r>
          <w:r w:rsidR="00076D05">
            <w:rPr>
              <w:color w:val="000000"/>
            </w:rPr>
            <w:instrText>PAGE</w:instrText>
          </w:r>
          <w:r>
            <w:fldChar w:fldCharType="separate"/>
          </w:r>
          <w:r w:rsidR="007D2D2F">
            <w:rPr>
              <w:noProof/>
              <w:color w:val="000000"/>
            </w:rPr>
            <w:t>2</w:t>
          </w:r>
          <w:r>
            <w:fldChar w:fldCharType="end"/>
          </w:r>
        </w:p>
        <w:p w:rsidR="00D90E48" w:rsidRDefault="00D90E4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E48"/>
    <w:rsid w:val="00076D05"/>
    <w:rsid w:val="00181CC3"/>
    <w:rsid w:val="001E32D7"/>
    <w:rsid w:val="006D3F53"/>
    <w:rsid w:val="007D2D2F"/>
    <w:rsid w:val="00CD7427"/>
    <w:rsid w:val="00D9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90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2021-12-24T10:01:00Z</dcterms:created>
  <dcterms:modified xsi:type="dcterms:W3CDTF">2022-06-16T11:45:00Z</dcterms:modified>
</cp:coreProperties>
</file>