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1537E" w:rsidRPr="0061537E" w:rsidTr="00115A7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1537E" w:rsidRPr="0061537E" w:rsidRDefault="0061537E" w:rsidP="00115A7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1537E" w:rsidRPr="0061537E" w:rsidTr="00115A7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both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Приложение № 8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того созыва от 22.12.2021 года № 528  (в редакции Р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шений МС от 09.03.2022 № 534,от</w:t>
                  </w:r>
                </w:p>
                <w:p w:rsidR="0061537E" w:rsidRPr="0061537E" w:rsidRDefault="0061537E" w:rsidP="00115A78">
                  <w:pPr>
                    <w:jc w:val="both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14.06.2022 № 540)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61537E" w:rsidRPr="0061537E" w:rsidRDefault="0061537E" w:rsidP="0061537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1537E" w:rsidRPr="0061537E" w:rsidTr="00115A7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1537E" w:rsidRPr="0061537E" w:rsidRDefault="0061537E" w:rsidP="00115A78">
            <w:pPr>
              <w:ind w:firstLine="420"/>
              <w:jc w:val="center"/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Расходы бюджета Борисоглебского сельского поселения по целевым статьям (муниципал</w:t>
            </w: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ь</w:t>
            </w: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ным программам и непрограммным направлениям деятельности) </w:t>
            </w:r>
          </w:p>
          <w:p w:rsidR="0061537E" w:rsidRPr="0061537E" w:rsidRDefault="0061537E" w:rsidP="00115A78">
            <w:pPr>
              <w:ind w:firstLine="420"/>
              <w:jc w:val="center"/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 группам видов расходов классификации расходов бюджетов </w:t>
            </w:r>
          </w:p>
          <w:p w:rsidR="0061537E" w:rsidRPr="0061537E" w:rsidRDefault="0061537E" w:rsidP="00115A78">
            <w:pPr>
              <w:ind w:firstLine="420"/>
              <w:jc w:val="center"/>
              <w:rPr>
                <w:sz w:val="24"/>
                <w:szCs w:val="24"/>
              </w:rPr>
            </w:pP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Российской Федер</w:t>
            </w: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61537E">
              <w:rPr>
                <w:rFonts w:ascii="'Times New Roman', Times, serif" w:hAnsi="'Times New Roman', Times, serif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ции на 2022 год</w:t>
            </w:r>
          </w:p>
        </w:tc>
      </w:tr>
    </w:tbl>
    <w:p w:rsidR="0061537E" w:rsidRPr="0061537E" w:rsidRDefault="0061537E" w:rsidP="0061537E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61537E" w:rsidRPr="0061537E" w:rsidTr="0061537E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61537E" w:rsidRPr="0061537E" w:rsidTr="00115A78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37E" w:rsidRPr="0061537E" w:rsidRDefault="0061537E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1537E" w:rsidRPr="0061537E" w:rsidTr="00115A7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37E" w:rsidRPr="0061537E" w:rsidRDefault="0061537E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1537E" w:rsidRPr="0061537E" w:rsidTr="00115A7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37E" w:rsidRPr="0061537E" w:rsidRDefault="0061537E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1537E" w:rsidRPr="0061537E" w:rsidTr="00115A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537E" w:rsidRPr="0061537E" w:rsidRDefault="0061537E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61537E" w:rsidRPr="0061537E" w:rsidRDefault="0061537E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витие культуры, туризма и молодежной пол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 сельского поселения услугами орг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турным благам и возможности реализации творч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мероприятий по обе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печению жителей Борисоглебского сельского посел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 услугами орган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заций культуры за счет средств бю</w:t>
            </w:r>
            <w:r w:rsidRPr="0061537E">
              <w:rPr>
                <w:color w:val="000000"/>
                <w:sz w:val="24"/>
                <w:szCs w:val="24"/>
              </w:rPr>
              <w:t>д</w:t>
            </w:r>
            <w:r w:rsidRPr="0061537E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ного дела на территории Борисоглебского 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приятий, обеспечивающих фо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 xml:space="preserve">мирование 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активного социально-значимого отношения молодежи к проблемам общества и окр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мероприятий по раб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те с детьми и молодежью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ческая культура и спорт в Борисоглебском 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зической культуры и масс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вого спорта на территории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печение качественными коммунальными услуг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ми населения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дения капитального ремонта и общ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 имущества многоквартирных 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мов в Борисоглебском сельском пос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Финансовые средства на взнос кап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тального ремонта за нанимателей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лых помещений муниципального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Меры муниципальной поддержки пр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ведения капитального ремонта общ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 имущества в многоквартирных 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Финансовые средства на меры муниципал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ной поддержки проведения к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питального ремонта общего имущества в многокварти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витие местного самоуправления Борисоглебск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го сельского посел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755 500,00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61537E">
              <w:rPr>
                <w:color w:val="000000"/>
                <w:sz w:val="24"/>
                <w:szCs w:val="24"/>
              </w:rPr>
              <w:t>м</w:t>
            </w:r>
            <w:r w:rsidRPr="0061537E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ного развития и подготовки кадров муниципал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61537E">
              <w:rPr>
                <w:color w:val="000000"/>
                <w:sz w:val="24"/>
                <w:szCs w:val="24"/>
              </w:rPr>
              <w:t>м</w:t>
            </w:r>
            <w:r w:rsidRPr="0061537E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61537E">
              <w:rPr>
                <w:color w:val="000000"/>
                <w:sz w:val="24"/>
                <w:szCs w:val="24"/>
              </w:rPr>
              <w:t>м</w:t>
            </w:r>
            <w:r w:rsidRPr="0061537E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 xml:space="preserve">печение 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lastRenderedPageBreak/>
              <w:t>доступным и комфортным жильем нас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27 638 299,00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адресная программа по п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селению граждан из аварийного жилищного фонда с учетом необходимости развития малоэтажного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ступивших от государственной корп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рации – Фонда содействия реформированию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селению граждан из аварийного жилищного фонда с учетом необходимости развития малоэтажного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лищн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живающих на территории Бор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поселения, в сфере ипотечного жилищного кред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тования"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сированного увеличения платежеспособного спроса нас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61537E">
              <w:rPr>
                <w:color w:val="000000"/>
                <w:sz w:val="24"/>
                <w:szCs w:val="24"/>
              </w:rPr>
              <w:t>ч</w:t>
            </w:r>
            <w:r w:rsidRPr="0061537E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1537E">
              <w:rPr>
                <w:color w:val="000000"/>
                <w:sz w:val="24"/>
                <w:szCs w:val="24"/>
              </w:rPr>
              <w:t>ы</w:t>
            </w:r>
            <w:r w:rsidRPr="0061537E">
              <w:rPr>
                <w:color w:val="000000"/>
                <w:sz w:val="24"/>
                <w:szCs w:val="24"/>
              </w:rPr>
              <w:t xml:space="preserve">платы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территории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61537E">
              <w:rPr>
                <w:color w:val="000000"/>
                <w:sz w:val="24"/>
                <w:szCs w:val="24"/>
              </w:rPr>
              <w:t>ч</w:t>
            </w:r>
            <w:r w:rsidRPr="0061537E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1537E">
              <w:rPr>
                <w:color w:val="000000"/>
                <w:sz w:val="24"/>
                <w:szCs w:val="24"/>
              </w:rPr>
              <w:t>ы</w:t>
            </w:r>
            <w:r w:rsidRPr="0061537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лья"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ющих возможность приобретения (строител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Поддержка молодых семей, прожив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1537E">
              <w:rPr>
                <w:color w:val="000000"/>
                <w:sz w:val="24"/>
                <w:szCs w:val="24"/>
              </w:rPr>
              <w:t>ы</w:t>
            </w:r>
            <w:r w:rsidRPr="0061537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витие дорожного хозяйства и транспорта в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рисоглебском 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22 512 835,48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</w:t>
            </w:r>
            <w:r w:rsidRPr="0061537E">
              <w:rPr>
                <w:color w:val="000000"/>
                <w:sz w:val="24"/>
                <w:szCs w:val="24"/>
              </w:rPr>
              <w:t>д</w:t>
            </w:r>
            <w:r w:rsidRPr="0061537E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ницах населенных пунктов в границах пос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держание мостовых и иных констру</w:t>
            </w:r>
            <w:r w:rsidRPr="0061537E">
              <w:rPr>
                <w:color w:val="000000"/>
                <w:sz w:val="24"/>
                <w:szCs w:val="24"/>
              </w:rPr>
              <w:t>к</w:t>
            </w:r>
            <w:r w:rsidRPr="0061537E">
              <w:rPr>
                <w:color w:val="000000"/>
                <w:sz w:val="24"/>
                <w:szCs w:val="24"/>
              </w:rPr>
              <w:t>ций в границах населенных пунктов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дорожной деятельн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сти в отношении автомобильных д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рог местного значения вне границ населенных пунктов в границах пос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Капитальный ремонт, ремонт и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держание автомобильных дорог Борисоглебского сел</w:t>
            </w:r>
            <w:r w:rsidRPr="0061537E">
              <w:rPr>
                <w:color w:val="000000"/>
                <w:sz w:val="24"/>
                <w:szCs w:val="24"/>
              </w:rPr>
              <w:t>ь</w:t>
            </w:r>
            <w:r w:rsidRPr="0061537E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</w:t>
            </w:r>
            <w:r w:rsidRPr="0061537E">
              <w:rPr>
                <w:color w:val="000000"/>
                <w:sz w:val="24"/>
                <w:szCs w:val="24"/>
              </w:rPr>
              <w:t>т</w:t>
            </w:r>
            <w:r w:rsidRPr="0061537E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 от чрезвычайных 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го поселения от чрезвычайных ситуаций, обеспечение пожарной безопасности и безопасности людей на во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290 662,48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ной безопасности нас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ждению и пресечению нарушений требований пожа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приятий по обеспечению безопасности людей на во</w:t>
            </w:r>
            <w:r w:rsidRPr="0061537E">
              <w:rPr>
                <w:color w:val="000000"/>
                <w:sz w:val="24"/>
                <w:szCs w:val="24"/>
              </w:rPr>
              <w:t>д</w:t>
            </w:r>
            <w:r w:rsidRPr="0061537E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20 291 480,94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объектов бл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гоустройства на территории Борисогле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20 291 480,94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Организация взаимодействия между пре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14 573 542,87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по благ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устройству дворовых территорий и обустройству терр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организацию и содерж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ние мест захоронения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функции уличного осв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уличное освещение терр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тории Борисоглебского сельского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печение жителей Борисоглебского сельского пос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го обслуживания в части создания условий для обеспечения жителей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 xml:space="preserve">просов местного значения по организации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ритуальных услуг и содержание мест зах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менной городской среды на территории Борис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глебского сельского пос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Реализация мероприятий по формир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ванию современной городской среды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"П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вышение безопасности дорожного движения в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сла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ности дорожного движения в Борисоглебском сельском поселении Борисоглебского мун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рисоглебского сел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1537E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Подпрограмма "Использование и охрана з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61537E">
              <w:rPr>
                <w:i/>
                <w:iCs/>
                <w:color w:val="000000"/>
                <w:sz w:val="24"/>
                <w:szCs w:val="24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обеспечению орган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 xml:space="preserve">зации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рационального использования и охраны з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мель на территории сельск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1537E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полномочий по реш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нию вопросов местного значения: дорожная де</w:t>
            </w:r>
            <w:r w:rsidRPr="0061537E">
              <w:rPr>
                <w:color w:val="000000"/>
                <w:sz w:val="24"/>
                <w:szCs w:val="24"/>
              </w:rPr>
              <w:t>я</w:t>
            </w:r>
            <w:r w:rsidRPr="0061537E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ления государстве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 xml:space="preserve">ными внебюджетными 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4 11</w:t>
            </w:r>
            <w:bookmarkStart w:id="1" w:name="_GoBack"/>
            <w:bookmarkEnd w:id="1"/>
            <w:r w:rsidRPr="0061537E">
              <w:rPr>
                <w:color w:val="000000"/>
                <w:sz w:val="24"/>
                <w:szCs w:val="24"/>
              </w:rPr>
              <w:t>8 988,82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Мероприятия по управлению, расп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чения государственных (мун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61537E">
              <w:rPr>
                <w:color w:val="000000"/>
                <w:sz w:val="24"/>
                <w:szCs w:val="24"/>
              </w:rPr>
              <w:t>с</w:t>
            </w:r>
            <w:r w:rsidRPr="0061537E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Резервные фонды исполнительных 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61537E">
              <w:rPr>
                <w:color w:val="000000"/>
                <w:sz w:val="24"/>
                <w:szCs w:val="24"/>
              </w:rPr>
              <w:t>н</w:t>
            </w:r>
            <w:r w:rsidRPr="0061537E">
              <w:rPr>
                <w:color w:val="000000"/>
                <w:sz w:val="24"/>
                <w:szCs w:val="24"/>
              </w:rPr>
              <w:t>трольно-счетного органа Б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телей Борисоглебск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61537E">
              <w:rPr>
                <w:color w:val="000000"/>
                <w:sz w:val="24"/>
                <w:szCs w:val="24"/>
              </w:rPr>
              <w:t>е</w:t>
            </w:r>
            <w:r w:rsidRPr="0061537E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lastRenderedPageBreak/>
              <w:t>та и орг</w:t>
            </w:r>
            <w:r w:rsidRPr="0061537E">
              <w:rPr>
                <w:color w:val="000000"/>
                <w:sz w:val="24"/>
                <w:szCs w:val="24"/>
              </w:rPr>
              <w:t>а</w:t>
            </w:r>
            <w:r w:rsidRPr="0061537E">
              <w:rPr>
                <w:color w:val="000000"/>
                <w:sz w:val="24"/>
                <w:szCs w:val="24"/>
              </w:rPr>
              <w:t>низации проведения официальных физкультурно-оздоровительных и спорти</w:t>
            </w:r>
            <w:r w:rsidRPr="0061537E">
              <w:rPr>
                <w:color w:val="000000"/>
                <w:sz w:val="24"/>
                <w:szCs w:val="24"/>
              </w:rPr>
              <w:t>в</w:t>
            </w:r>
            <w:r w:rsidRPr="0061537E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61537E">
              <w:rPr>
                <w:color w:val="000000"/>
                <w:sz w:val="24"/>
                <w:szCs w:val="24"/>
              </w:rPr>
              <w:t>р</w:t>
            </w:r>
            <w:r w:rsidRPr="0061537E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Борисоглебском сельском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61537E">
              <w:rPr>
                <w:color w:val="000000"/>
                <w:sz w:val="24"/>
                <w:szCs w:val="24"/>
              </w:rPr>
              <w:t>и</w:t>
            </w:r>
            <w:r w:rsidRPr="0061537E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61537E">
              <w:rPr>
                <w:color w:val="000000"/>
                <w:sz w:val="24"/>
                <w:szCs w:val="24"/>
              </w:rPr>
              <w:t>ы</w:t>
            </w:r>
            <w:r w:rsidRPr="0061537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здания условий для обеспечения жителей п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61537E">
              <w:rPr>
                <w:color w:val="000000"/>
                <w:sz w:val="24"/>
                <w:szCs w:val="24"/>
              </w:rPr>
              <w:t>у</w:t>
            </w:r>
            <w:r w:rsidRPr="0061537E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61537E">
              <w:rPr>
                <w:color w:val="000000"/>
                <w:sz w:val="24"/>
                <w:szCs w:val="24"/>
              </w:rPr>
              <w:t>б</w:t>
            </w:r>
            <w:r w:rsidRPr="0061537E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61537E">
              <w:rPr>
                <w:color w:val="000000"/>
                <w:sz w:val="24"/>
                <w:szCs w:val="24"/>
              </w:rPr>
              <w:t>о</w:t>
            </w:r>
            <w:r w:rsidRPr="0061537E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537E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61537E" w:rsidRPr="0061537E" w:rsidTr="0061537E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  <w:r w:rsidRPr="0061537E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537E" w:rsidRPr="0061537E" w:rsidRDefault="0061537E" w:rsidP="00115A7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1537E" w:rsidRPr="0061537E" w:rsidRDefault="0061537E" w:rsidP="0061537E">
      <w:pPr>
        <w:rPr>
          <w:sz w:val="24"/>
          <w:szCs w:val="24"/>
        </w:rPr>
      </w:pPr>
    </w:p>
    <w:p w:rsidR="003C4714" w:rsidRPr="0061537E" w:rsidRDefault="003C4714" w:rsidP="0061537E">
      <w:pPr>
        <w:rPr>
          <w:sz w:val="24"/>
          <w:szCs w:val="24"/>
        </w:rPr>
      </w:pPr>
    </w:p>
    <w:sectPr w:rsidR="003C4714" w:rsidRPr="0061537E" w:rsidSect="008E2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13" w:rsidRDefault="00952B13" w:rsidP="008E2385">
      <w:r>
        <w:separator/>
      </w:r>
    </w:p>
  </w:endnote>
  <w:endnote w:type="continuationSeparator" w:id="0">
    <w:p w:rsidR="00952B13" w:rsidRDefault="00952B13" w:rsidP="008E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2385">
      <w:tc>
        <w:tcPr>
          <w:tcW w:w="10704" w:type="dxa"/>
        </w:tcPr>
        <w:p w:rsidR="008E2385" w:rsidRDefault="003C471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E2385" w:rsidRDefault="008E2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13" w:rsidRDefault="00952B13" w:rsidP="008E2385">
      <w:r>
        <w:separator/>
      </w:r>
    </w:p>
  </w:footnote>
  <w:footnote w:type="continuationSeparator" w:id="0">
    <w:p w:rsidR="00952B13" w:rsidRDefault="00952B13" w:rsidP="008E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2385">
      <w:tc>
        <w:tcPr>
          <w:tcW w:w="10704" w:type="dxa"/>
        </w:tcPr>
        <w:p w:rsidR="008E2385" w:rsidRDefault="008E2385">
          <w:pPr>
            <w:jc w:val="center"/>
            <w:rPr>
              <w:color w:val="000000"/>
            </w:rPr>
          </w:pPr>
          <w:r>
            <w:fldChar w:fldCharType="begin"/>
          </w:r>
          <w:r w:rsidR="003C4714">
            <w:rPr>
              <w:color w:val="000000"/>
            </w:rPr>
            <w:instrText>PAGE</w:instrText>
          </w:r>
          <w:r>
            <w:fldChar w:fldCharType="separate"/>
          </w:r>
          <w:r w:rsidR="0061537E">
            <w:rPr>
              <w:noProof/>
              <w:color w:val="000000"/>
            </w:rPr>
            <w:t>2</w:t>
          </w:r>
          <w:r>
            <w:fldChar w:fldCharType="end"/>
          </w:r>
        </w:p>
        <w:p w:rsidR="008E2385" w:rsidRDefault="008E2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385"/>
    <w:rsid w:val="002C393D"/>
    <w:rsid w:val="003C4714"/>
    <w:rsid w:val="0061537E"/>
    <w:rsid w:val="008221F4"/>
    <w:rsid w:val="008E2385"/>
    <w:rsid w:val="00952B13"/>
    <w:rsid w:val="00AC58B6"/>
    <w:rsid w:val="00C67171"/>
    <w:rsid w:val="00D2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E2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2022-03-16T11:20:00Z</dcterms:created>
  <dcterms:modified xsi:type="dcterms:W3CDTF">2022-06-16T11:41:00Z</dcterms:modified>
</cp:coreProperties>
</file>