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F61A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1A9" w:rsidRDefault="004F61A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F61A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F61A9" w:rsidRDefault="009670F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№6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</w:tr>
    </w:tbl>
    <w:p w:rsidR="004F61A9" w:rsidRDefault="004F61A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F61A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F61A9" w:rsidRDefault="009670F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бюжета Борисоглебского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на 2022 год</w:t>
            </w:r>
          </w:p>
        </w:tc>
      </w:tr>
    </w:tbl>
    <w:p w:rsidR="004F61A9" w:rsidRDefault="004F61A9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4F61A9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4F61A9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61A9" w:rsidRDefault="004F61A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F61A9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Главный распоря-дитель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61A9" w:rsidRDefault="004F61A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F61A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61A9" w:rsidRDefault="004F61A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F61A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61A9" w:rsidRDefault="004F61A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F61A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4F61A9" w:rsidRDefault="009670F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4F61A9" w:rsidRDefault="004F61A9">
            <w:pPr>
              <w:spacing w:line="1" w:lineRule="auto"/>
            </w:pP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кул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туры, туризма и молоде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1 055 065,60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 досуга и обеспечения жителей Борисоглебского сельского поселения усл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гами организации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ступа к культурным благам и возможности реализации творческого потенциала в сфере культуры и иску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ства для всех жителей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жителей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ций культуры за счет </w:t>
            </w:r>
            <w:r>
              <w:rPr>
                <w:color w:val="000000"/>
                <w:sz w:val="28"/>
                <w:szCs w:val="28"/>
              </w:rPr>
              <w:lastRenderedPageBreak/>
              <w:t>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библиотечного дела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обеспечение сохранности библиотечн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обслуживания населения, комплектованию и обеспечению сохранности библиотечных фондов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мероприятий, обеспечивающих формир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вание активного социально-значимого отношения 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лодежи к проблемам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ства и окружающей среды, способствующего росту уровня жизни молодого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работе с детьми и молодежью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"Физическая культура и спорт в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соглебском сельском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для 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тия физической культуры и массового спорта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чественными коммунал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ными услугами населения Борисоглебского сельск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по поддер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ке проведения капитального ремонта и общего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многоквартирных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мов в Борисоглебском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гоквартирных домов и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общего имущества, находящихся в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Финансовые средства на взнос капитального ремонта за нанимателей жилых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мещений муниципального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Меры муниципальной по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держки проведения кап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тального ремонта общего имущества в многоква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тирных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меры муниципальной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держки проведения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общего имущества в многокварти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местн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самоуправления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755 500,00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Администрации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Ярославской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755 500,00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онно-методического и ан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литического сопровожд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 системы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фессионального развития и подготовки кадров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Борисоглебского сельского поселения, ст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мулирование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поте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циала и повышения эффе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тивности муниципальной службы, внедрение новых методов планирования, стимулирования и оценки деятельности муниципал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525 500,00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ступным и комфортным жильем населения Бор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37 382 735,00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адресная программа по переселению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36 755 646,00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051F300000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36 755 646,00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 из аварийного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фонда, в том числе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рийного жилищного фонда с учетом необходимости развития малоэтажного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строительства, за счет средств, поступивших от государственной корп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рации – Фонда содействия реформированию жилищно-коммунального хозяйства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35 356 132,00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35 356 132,00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 из аварийного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фонда, в том числе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рийного жилищного фонда с учетом необходимости развития малоэтажного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строительства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1 399 514,00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Капитальные вложения в </w:t>
            </w:r>
            <w:r>
              <w:rPr>
                <w:color w:val="000000"/>
                <w:sz w:val="28"/>
                <w:szCs w:val="28"/>
              </w:rPr>
              <w:lastRenderedPageBreak/>
              <w:t>объекты государственной (муниципальной)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1 399 514,00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"Поддержка граждан, проживающих на территории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поселения, в сфере ипотечного жили</w:t>
            </w:r>
            <w:r>
              <w:rPr>
                <w:color w:val="000000"/>
                <w:sz w:val="28"/>
                <w:szCs w:val="28"/>
              </w:rPr>
              <w:t>щ</w:t>
            </w:r>
            <w:r>
              <w:rPr>
                <w:color w:val="000000"/>
                <w:sz w:val="28"/>
                <w:szCs w:val="28"/>
              </w:rPr>
              <w:t>ного кредитования"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рынка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ступного жилья через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здание условий для сбала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сированного увеличения платежеспособного спроса населения на жилье, в том числе с помощью развития ипотечного жилищного кредитования и увеличения объемов жилищного 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держку граждан,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сфере ипотечн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жилищного кредитов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за счет средств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держку граждан,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сфере ипотечн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жилищного кредитов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"Поддержка молодых семей, прожив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ность приобретения (стр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ительства) жилья с пом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щью собственных, заемных средств, а также социал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ных выплат и субсидий на приобретение (строител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проживающих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поселения, в приобр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тении (строительстве)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"Развитие доро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ного хозяйства и тран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18 804 806,06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18 804 806,06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и содержание дорог общего пользования, а также мостовых и иных конструкций на них в гр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14 028 995,06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в границах поселения за счет средств бюджета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в границах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тов в границах поселения за счет средств областного </w:t>
            </w:r>
            <w:r>
              <w:rPr>
                <w:color w:val="000000"/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монт и содержание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вне границ населенных пунктов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4 775 811,00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деятельности в отношении автомобильных дорог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значения вне границ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вне границ населенных пунктов в границах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"Защита насел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и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"Защита населения и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от чрезвычайных ситуаций, обеспечение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и бе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мероприятий, направленных на соблюдение правил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жарной безопасности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690 000,00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пожа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ной безопасности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пресеч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нию нарушений требований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пожарной безопасности и правил поведения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безопасности л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 Благоустройство территории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7 471 480,94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объектов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7 471 480,94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</w:t>
            </w:r>
            <w:r>
              <w:rPr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i/>
                <w:iCs/>
                <w:color w:val="000000"/>
                <w:sz w:val="28"/>
                <w:szCs w:val="28"/>
              </w:rPr>
              <w:t>ствия между предприят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1 753 542,87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1 753 542,87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1 753 542,87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в качественное состояние элементов бл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гоустройства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организацию и содержание мест захорон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проблем благоустройства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освещения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3 224 938,07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щение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"Обеспечение ж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телей Борисоглебского сельского поселения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гами связи, общественн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376 281,00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376 281,00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ступности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374 281,00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части затрат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циям и индивидуальным предпринимателям,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мающимся доставкой 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созданию условий для обеспечения жителей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бытового обслуживания в части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здания условий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части затрат организ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циям и индивидуальным предпринимателям,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мающимся доставкой 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ров в отдаленные сельские населенные пункты, за счет средств областного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предоставляемых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организации ритуальных услуг и содержание мест захоронения, в части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"Формирование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571 739,00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современной горо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571 739,00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Pr="0014413D" w:rsidRDefault="0014413D">
            <w:pPr>
              <w:rPr>
                <w:i/>
                <w:iCs/>
                <w:color w:val="000000"/>
                <w:sz w:val="28"/>
                <w:szCs w:val="28"/>
              </w:rPr>
            </w:pPr>
            <w:bookmarkStart w:id="1" w:name="_GoBack"/>
            <w:r w:rsidRPr="0014413D">
              <w:rPr>
                <w:bCs/>
                <w:sz w:val="28"/>
                <w:szCs w:val="28"/>
              </w:rPr>
              <w:t>Формирование совреме</w:t>
            </w:r>
            <w:r w:rsidRPr="0014413D">
              <w:rPr>
                <w:bCs/>
                <w:sz w:val="28"/>
                <w:szCs w:val="28"/>
              </w:rPr>
              <w:t>н</w:t>
            </w:r>
            <w:r w:rsidRPr="0014413D">
              <w:rPr>
                <w:bCs/>
                <w:sz w:val="28"/>
                <w:szCs w:val="28"/>
              </w:rPr>
              <w:t>ной городской среды на терр</w:t>
            </w:r>
            <w:r w:rsidRPr="0014413D">
              <w:rPr>
                <w:bCs/>
                <w:sz w:val="28"/>
                <w:szCs w:val="28"/>
              </w:rPr>
              <w:t>и</w:t>
            </w:r>
            <w:r w:rsidRPr="0014413D">
              <w:rPr>
                <w:bCs/>
                <w:sz w:val="28"/>
                <w:szCs w:val="28"/>
              </w:rPr>
              <w:lastRenderedPageBreak/>
              <w:t>тории Борисоглебского сельского поселения</w:t>
            </w:r>
            <w:bookmarkEnd w:id="1"/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571 739,00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по формированию совреме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городской среды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571 739,00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571 739,00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"Повышение бе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опасности дорожного движения в Борисогле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ском сельском поселении Борисоглебского 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пального района Яросла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"Повышение безопасности дорожного движения в Борисоглебском сельском поселении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района Ярославской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движения тран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порта и пешеходов в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ствованию организации движения транспорта и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шеходов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 "Использование и охрана земель на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рии Борисоглебского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"Использ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вание и охрана земель на территории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эффективн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сти использования и охраны земель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организации раци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нального использования и охраны земель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7 224 451,97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решению вопросов местного значения: доро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ная деятельность в 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нии автомобильных дорог местного значения вне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Осуществление первичного воинского учета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ториях, где отсутствуют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242 269,00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4 732 765,10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зенными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906 600,00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нию, распоряжению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ществом, находящимся в муниципальной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исполнению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 поселения в части казн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чейского исполнения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тельных органов местных администраций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контрольно-счетного органа Борисоглебского сельского поселения по осуществлению внешнего муниципального финанс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созданию условий для организации досуга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обеспечению усл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вий для развития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ческой культуры и массов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спорта и организации проведения официальных физкультурно-оздоровительных и спо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тивных мероприятий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работе с детьми и молодежью в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лицам, замещавшим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созданию условий для обеспечения жителей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услугами бытового обслуживания, части созд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ния условий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просов местного значения по организации ритуальных услуг и содержание мест захоронения, в части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4F61A9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9670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1A9" w:rsidRDefault="004F61A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670F5" w:rsidRDefault="009670F5"/>
    <w:sectPr w:rsidR="009670F5" w:rsidSect="004F61A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36" w:rsidRDefault="004E7C36" w:rsidP="004F61A9">
      <w:r>
        <w:separator/>
      </w:r>
    </w:p>
  </w:endnote>
  <w:endnote w:type="continuationSeparator" w:id="0">
    <w:p w:rsidR="004E7C36" w:rsidRDefault="004E7C36" w:rsidP="004F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F61A9">
      <w:tc>
        <w:tcPr>
          <w:tcW w:w="10704" w:type="dxa"/>
        </w:tcPr>
        <w:p w:rsidR="004F61A9" w:rsidRDefault="009670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F61A9" w:rsidRDefault="004F61A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36" w:rsidRDefault="004E7C36" w:rsidP="004F61A9">
      <w:r>
        <w:separator/>
      </w:r>
    </w:p>
  </w:footnote>
  <w:footnote w:type="continuationSeparator" w:id="0">
    <w:p w:rsidR="004E7C36" w:rsidRDefault="004E7C36" w:rsidP="004F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F61A9">
      <w:tc>
        <w:tcPr>
          <w:tcW w:w="10704" w:type="dxa"/>
        </w:tcPr>
        <w:p w:rsidR="004F61A9" w:rsidRDefault="004F61A9">
          <w:pPr>
            <w:jc w:val="center"/>
            <w:rPr>
              <w:color w:val="000000"/>
            </w:rPr>
          </w:pPr>
          <w:r>
            <w:fldChar w:fldCharType="begin"/>
          </w:r>
          <w:r w:rsidR="009670F5">
            <w:rPr>
              <w:color w:val="000000"/>
            </w:rPr>
            <w:instrText>PAGE</w:instrText>
          </w:r>
          <w:r>
            <w:fldChar w:fldCharType="separate"/>
          </w:r>
          <w:r w:rsidR="0014413D">
            <w:rPr>
              <w:noProof/>
              <w:color w:val="000000"/>
            </w:rPr>
            <w:t>18</w:t>
          </w:r>
          <w:r>
            <w:fldChar w:fldCharType="end"/>
          </w:r>
        </w:p>
        <w:p w:rsidR="004F61A9" w:rsidRDefault="004F61A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1A9"/>
    <w:rsid w:val="0014413D"/>
    <w:rsid w:val="004E7C36"/>
    <w:rsid w:val="004F61A9"/>
    <w:rsid w:val="009670F5"/>
    <w:rsid w:val="00D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F6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2021-12-24T09:55:00Z</dcterms:created>
  <dcterms:modified xsi:type="dcterms:W3CDTF">2021-12-28T08:37:00Z</dcterms:modified>
</cp:coreProperties>
</file>