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27498" w:rsidRPr="00E9412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498" w:rsidRPr="00E94127" w:rsidRDefault="00E94127">
            <w:pPr>
              <w:spacing w:line="1" w:lineRule="auto"/>
              <w:jc w:val="both"/>
              <w:rPr>
                <w:sz w:val="22"/>
                <w:szCs w:val="22"/>
              </w:rPr>
            </w:pPr>
            <w:r w:rsidRPr="00E94127">
              <w:rPr>
                <w:sz w:val="22"/>
                <w:szCs w:val="22"/>
              </w:rPr>
              <w:t>ПРОЕКТ</w:t>
            </w: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27498" w:rsidRPr="00E9412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94127" w:rsidRPr="00E94127" w:rsidRDefault="00E9412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E94127">
                    <w:rPr>
                      <w:color w:val="000000"/>
                      <w:sz w:val="22"/>
                      <w:szCs w:val="22"/>
                    </w:rPr>
                    <w:t>ПРОЕКТ</w:t>
                  </w:r>
                </w:p>
                <w:p w:rsidR="00F27498" w:rsidRPr="00E94127" w:rsidRDefault="008A302F">
                  <w:pPr>
                    <w:jc w:val="both"/>
                    <w:rPr>
                      <w:sz w:val="22"/>
                      <w:szCs w:val="22"/>
                    </w:rPr>
                  </w:pPr>
                  <w:r w:rsidRPr="00E94127">
                    <w:rPr>
                      <w:color w:val="000000"/>
                      <w:sz w:val="22"/>
                      <w:szCs w:val="22"/>
                    </w:rPr>
                    <w:t>Приложение №10 к Р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е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ш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е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нию М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у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ниципал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ь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ного Совета Б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о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рис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о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гле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б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ского сельского п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о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е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л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е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ния четве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>р</w:t>
                  </w:r>
                  <w:r w:rsidRPr="00E94127">
                    <w:rPr>
                      <w:color w:val="000000"/>
                      <w:sz w:val="22"/>
                      <w:szCs w:val="22"/>
                    </w:rPr>
                    <w:t xml:space="preserve">того созыва </w:t>
                  </w:r>
                  <w:proofErr w:type="gramStart"/>
                  <w:r w:rsidRPr="00E94127">
                    <w:rPr>
                      <w:color w:val="000000"/>
                      <w:sz w:val="22"/>
                      <w:szCs w:val="22"/>
                    </w:rPr>
                    <w:t>от</w:t>
                  </w:r>
                  <w:proofErr w:type="gramEnd"/>
                </w:p>
              </w:tc>
            </w:tr>
          </w:tbl>
          <w:p w:rsidR="00F27498" w:rsidRPr="00E94127" w:rsidRDefault="00F27498">
            <w:pPr>
              <w:spacing w:line="1" w:lineRule="auto"/>
              <w:rPr>
                <w:sz w:val="22"/>
                <w:szCs w:val="22"/>
              </w:rPr>
            </w:pPr>
          </w:p>
        </w:tc>
      </w:tr>
    </w:tbl>
    <w:p w:rsidR="00F27498" w:rsidRPr="00E94127" w:rsidRDefault="00F27498">
      <w:pPr>
        <w:rPr>
          <w:vanish/>
          <w:sz w:val="22"/>
          <w:szCs w:val="22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27498" w:rsidRPr="00E9412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94127" w:rsidRDefault="008A302F">
            <w:pPr>
              <w:ind w:firstLine="4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 xml:space="preserve">Распределение иных межбюджетных трансфертов, передаваемых бюджетам муниципальных </w:t>
            </w:r>
          </w:p>
          <w:p w:rsidR="00E94127" w:rsidRDefault="008A302F">
            <w:pPr>
              <w:ind w:firstLine="4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рай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нов из бюджетов сельских поселений на осуществление ч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сти полномочий по решению</w:t>
            </w:r>
          </w:p>
          <w:p w:rsidR="00F27498" w:rsidRPr="00E94127" w:rsidRDefault="008A302F">
            <w:pPr>
              <w:ind w:firstLine="42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E94127">
              <w:rPr>
                <w:b/>
                <w:bCs/>
                <w:color w:val="000000"/>
                <w:sz w:val="22"/>
                <w:szCs w:val="22"/>
              </w:rPr>
              <w:t xml:space="preserve"> вопр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сов мес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ного значения на плановый период 2022 и 2023 год 2022 год</w:t>
            </w:r>
          </w:p>
        </w:tc>
      </w:tr>
    </w:tbl>
    <w:p w:rsidR="00F27498" w:rsidRPr="00E94127" w:rsidRDefault="00F27498">
      <w:pPr>
        <w:rPr>
          <w:vanish/>
          <w:sz w:val="22"/>
          <w:szCs w:val="22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655"/>
        <w:gridCol w:w="1417"/>
        <w:gridCol w:w="1417"/>
      </w:tblGrid>
      <w:tr w:rsidR="00F27498" w:rsidRPr="00E94127">
        <w:trPr>
          <w:tblHeader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F27498" w:rsidRPr="00E94127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498" w:rsidRPr="00E94127" w:rsidRDefault="008A302F">
                  <w:pPr>
                    <w:jc w:val="center"/>
                    <w:rPr>
                      <w:sz w:val="22"/>
                      <w:szCs w:val="22"/>
                    </w:rPr>
                  </w:pPr>
                  <w:r w:rsidRPr="00E94127">
                    <w:rPr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</w:tbl>
          <w:p w:rsidR="00F27498" w:rsidRPr="00E94127" w:rsidRDefault="00F2749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498" w:rsidRPr="00E94127" w:rsidRDefault="00F27498">
            <w:pPr>
              <w:jc w:val="center"/>
              <w:rPr>
                <w:vanish/>
                <w:sz w:val="22"/>
                <w:szCs w:val="22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27498" w:rsidRPr="00E9412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498" w:rsidRPr="00E94127" w:rsidRDefault="008A302F">
                  <w:pPr>
                    <w:jc w:val="center"/>
                    <w:rPr>
                      <w:sz w:val="22"/>
                      <w:szCs w:val="22"/>
                    </w:rPr>
                  </w:pPr>
                  <w:r w:rsidRPr="00E94127">
                    <w:rPr>
                      <w:color w:val="000000"/>
                      <w:sz w:val="22"/>
                      <w:szCs w:val="22"/>
                    </w:rPr>
                    <w:t xml:space="preserve">2023 год </w:t>
                  </w:r>
                </w:p>
                <w:p w:rsidR="00F27498" w:rsidRPr="00E94127" w:rsidRDefault="008A302F">
                  <w:pPr>
                    <w:jc w:val="center"/>
                    <w:rPr>
                      <w:sz w:val="22"/>
                      <w:szCs w:val="22"/>
                    </w:rPr>
                  </w:pPr>
                  <w:r w:rsidRPr="00E94127">
                    <w:rPr>
                      <w:color w:val="000000"/>
                      <w:sz w:val="22"/>
                      <w:szCs w:val="22"/>
                    </w:rPr>
                    <w:t xml:space="preserve"> (руб.)</w:t>
                  </w:r>
                </w:p>
              </w:tc>
            </w:tr>
          </w:tbl>
          <w:p w:rsidR="00F27498" w:rsidRPr="00E94127" w:rsidRDefault="00F27498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498" w:rsidRPr="00E94127" w:rsidRDefault="00F27498">
            <w:pPr>
              <w:jc w:val="center"/>
              <w:rPr>
                <w:vanish/>
                <w:sz w:val="22"/>
                <w:szCs w:val="22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27498" w:rsidRPr="00E9412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498" w:rsidRPr="00E94127" w:rsidRDefault="008A302F">
                  <w:pPr>
                    <w:jc w:val="center"/>
                    <w:rPr>
                      <w:sz w:val="22"/>
                      <w:szCs w:val="22"/>
                    </w:rPr>
                  </w:pPr>
                  <w:r w:rsidRPr="00E94127">
                    <w:rPr>
                      <w:color w:val="000000"/>
                      <w:sz w:val="22"/>
                      <w:szCs w:val="22"/>
                    </w:rPr>
                    <w:t xml:space="preserve">2024 год </w:t>
                  </w:r>
                </w:p>
                <w:p w:rsidR="00F27498" w:rsidRPr="00E94127" w:rsidRDefault="008A302F">
                  <w:pPr>
                    <w:jc w:val="center"/>
                    <w:rPr>
                      <w:sz w:val="22"/>
                      <w:szCs w:val="22"/>
                    </w:rPr>
                  </w:pPr>
                  <w:r w:rsidRPr="00E94127">
                    <w:rPr>
                      <w:color w:val="000000"/>
                      <w:sz w:val="22"/>
                      <w:szCs w:val="22"/>
                    </w:rPr>
                    <w:t xml:space="preserve"> (руб.)</w:t>
                  </w:r>
                </w:p>
              </w:tc>
            </w:tr>
          </w:tbl>
          <w:p w:rsidR="00F27498" w:rsidRPr="00E94127" w:rsidRDefault="00F27498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1. Иные межбюджетные трансферты на осуществление мероприятий по обеспечению жителей Борисоглебского сельского поселения услугами 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ганизаций культуры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667 502,52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667 502,52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2. Осуществление мероприятий по организации библи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течного обслуж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вания населения, комплектованию и обеспечению сохранности библи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течных фондов библи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 xml:space="preserve">тек Борисоглебского сельского поселения за счет средств 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354 236,20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354 236,20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3. Иные межбюджетные трансферты на осуществление мероприятий по работе с детьми и молодежью Борис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75 529,5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75 529,51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4. Иные межбюджетные трансферты на осуществление мероприятий для развития физической культуры и ма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сового спорта на территории Бор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9 428,61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99 428,61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 xml:space="preserve">5. Иные межбюджетные трансферты </w:t>
            </w:r>
            <w:proofErr w:type="gramStart"/>
            <w:r w:rsidRPr="00E94127">
              <w:rPr>
                <w:b/>
                <w:bCs/>
                <w:color w:val="000000"/>
                <w:sz w:val="22"/>
                <w:szCs w:val="22"/>
              </w:rPr>
              <w:t>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гами бытового обслуживания в части</w:t>
            </w:r>
            <w:proofErr w:type="gramEnd"/>
            <w:r w:rsidRPr="00E94127">
              <w:rPr>
                <w:b/>
                <w:bCs/>
                <w:color w:val="000000"/>
                <w:sz w:val="22"/>
                <w:szCs w:val="22"/>
              </w:rPr>
              <w:t xml:space="preserve"> создания условий для об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еспечения жителей поселения услугами бань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6.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уальных услуг и содержание мест захорон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ния, в части организации ритуальных услуг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2 000,00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2 000,00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2 000,00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2 000,00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7. Иные межбюджетные трансферты на осуществление переданных по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номочий по исполнению бюджета посел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ния в части казначейского и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полнения бюджета Борис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глебского сельского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80 672,00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80 672,00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8. Иные ме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жбюджетные трансферты на осуществление переданных по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номочий контрольно-счетного органа Б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рисоглебского сельского посел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ния по осуществлению внешнего муниципального финансового контроля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68 355,87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68 355,87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68 355,87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68 35</w:t>
            </w:r>
            <w:r w:rsidRPr="00E94127">
              <w:rPr>
                <w:color w:val="000000"/>
                <w:sz w:val="22"/>
                <w:szCs w:val="22"/>
              </w:rPr>
              <w:t>5,87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9. Иные межбюджетные трансферты на осуществление переданных по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lastRenderedPageBreak/>
              <w:t>номочий по организации библиотечного обслуживания населения Борис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глебского сельского п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lastRenderedPageBreak/>
              <w:t>57 587,00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57 587,00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10. Иные межбюджетные трансферты на осуществление переданных по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номочий по созданию условий для орг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низации досуга жителей Борис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глебского сельского пос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113 188,00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113 188,00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11. Иные межбюджетные трансфе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рты на осуществление переданных по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номочий по обеспечению условий для развития на территории Борис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глебского сельского пос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ления физической культуры и массового спорта и орган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 xml:space="preserve">зации </w:t>
            </w:r>
            <w:proofErr w:type="gramStart"/>
            <w:r w:rsidRPr="00E94127">
              <w:rPr>
                <w:b/>
                <w:bCs/>
                <w:color w:val="000000"/>
                <w:sz w:val="22"/>
                <w:szCs w:val="22"/>
              </w:rPr>
              <w:t>проведения</w:t>
            </w:r>
            <w:proofErr w:type="gramEnd"/>
            <w:r w:rsidRPr="00E94127">
              <w:rPr>
                <w:b/>
                <w:bCs/>
                <w:color w:val="000000"/>
                <w:sz w:val="22"/>
                <w:szCs w:val="22"/>
              </w:rPr>
              <w:t xml:space="preserve"> официальных физкультурно-оздоровительных и спортивных мероприят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15 886,00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15 886,00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12. Иные межбюджетные трансферты на осуществление переданных по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11 915,00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11 915,00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13. Иные межбюджетные трансферты на осуществление части полном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гами бы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14. Иные межбюджетные трансферты на осуществление части полном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чий Борисоглебского сельского поселения по ре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шению вопросов местного значения по организации ритуальных услуг и содержание мест захорон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94127">
              <w:rPr>
                <w:b/>
                <w:bCs/>
                <w:color w:val="000000"/>
                <w:sz w:val="22"/>
                <w:szCs w:val="22"/>
              </w:rPr>
              <w:t>ния, в части организации ритуальных услуг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2 520,00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2 520,00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2 520,00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color w:val="000000"/>
                <w:sz w:val="22"/>
                <w:szCs w:val="22"/>
              </w:rPr>
            </w:pPr>
            <w:r w:rsidRPr="00E94127">
              <w:rPr>
                <w:color w:val="000000"/>
                <w:sz w:val="22"/>
                <w:szCs w:val="22"/>
              </w:rPr>
              <w:t>2 520,00</w:t>
            </w:r>
          </w:p>
        </w:tc>
      </w:tr>
      <w:tr w:rsidR="00F27498" w:rsidRPr="00E94127">
        <w:tc>
          <w:tcPr>
            <w:tcW w:w="7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1 548 820,71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7498" w:rsidRPr="00E94127" w:rsidRDefault="008A302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127">
              <w:rPr>
                <w:b/>
                <w:bCs/>
                <w:color w:val="000000"/>
                <w:sz w:val="22"/>
                <w:szCs w:val="22"/>
              </w:rPr>
              <w:t>72 875,87</w:t>
            </w:r>
          </w:p>
        </w:tc>
      </w:tr>
    </w:tbl>
    <w:p w:rsidR="008A302F" w:rsidRPr="00E94127" w:rsidRDefault="008A302F">
      <w:pPr>
        <w:rPr>
          <w:sz w:val="22"/>
          <w:szCs w:val="22"/>
        </w:rPr>
      </w:pPr>
    </w:p>
    <w:sectPr w:rsidR="008A302F" w:rsidRPr="00E94127" w:rsidSect="00F2749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2F" w:rsidRDefault="008A302F" w:rsidP="00F27498">
      <w:r>
        <w:separator/>
      </w:r>
    </w:p>
  </w:endnote>
  <w:endnote w:type="continuationSeparator" w:id="0">
    <w:p w:rsidR="008A302F" w:rsidRDefault="008A302F" w:rsidP="00F2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7498">
      <w:tc>
        <w:tcPr>
          <w:tcW w:w="10704" w:type="dxa"/>
        </w:tcPr>
        <w:p w:rsidR="00F27498" w:rsidRDefault="008A302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27498" w:rsidRDefault="00F2749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2F" w:rsidRDefault="008A302F" w:rsidP="00F27498">
      <w:r>
        <w:separator/>
      </w:r>
    </w:p>
  </w:footnote>
  <w:footnote w:type="continuationSeparator" w:id="0">
    <w:p w:rsidR="008A302F" w:rsidRDefault="008A302F" w:rsidP="00F27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27498">
      <w:tc>
        <w:tcPr>
          <w:tcW w:w="10704" w:type="dxa"/>
        </w:tcPr>
        <w:p w:rsidR="00F27498" w:rsidRDefault="00F27498">
          <w:pPr>
            <w:jc w:val="center"/>
            <w:rPr>
              <w:color w:val="000000"/>
            </w:rPr>
          </w:pPr>
          <w:r>
            <w:fldChar w:fldCharType="begin"/>
          </w:r>
          <w:r w:rsidR="008A302F">
            <w:rPr>
              <w:color w:val="000000"/>
            </w:rPr>
            <w:instrText>PAGE</w:instrText>
          </w:r>
          <w:r w:rsidR="009F78A8">
            <w:fldChar w:fldCharType="separate"/>
          </w:r>
          <w:r w:rsidR="00E94127">
            <w:rPr>
              <w:noProof/>
              <w:color w:val="000000"/>
            </w:rPr>
            <w:t>2</w:t>
          </w:r>
          <w:r>
            <w:fldChar w:fldCharType="end"/>
          </w:r>
        </w:p>
        <w:p w:rsidR="00F27498" w:rsidRDefault="00F2749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498"/>
    <w:rsid w:val="008A302F"/>
    <w:rsid w:val="009F78A8"/>
    <w:rsid w:val="00E94127"/>
    <w:rsid w:val="00F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274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4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94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2021-11-15T08:37:00Z</cp:lastPrinted>
  <dcterms:created xsi:type="dcterms:W3CDTF">2021-11-15T08:37:00Z</dcterms:created>
  <dcterms:modified xsi:type="dcterms:W3CDTF">2021-11-15T08:37:00Z</dcterms:modified>
</cp:coreProperties>
</file>