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91669C" w:rsidRPr="00F411BA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69C" w:rsidRPr="00F411BA" w:rsidRDefault="0091669C">
            <w:pPr>
              <w:spacing w:line="1" w:lineRule="auto"/>
              <w:jc w:val="both"/>
              <w:rPr>
                <w:sz w:val="24"/>
                <w:szCs w:val="24"/>
              </w:rPr>
            </w:pPr>
            <w:bookmarkStart w:id="0" w:name="_GoBack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1BA" w:rsidRPr="00F411BA" w:rsidRDefault="00F411BA">
            <w:pPr>
              <w:rPr>
                <w:sz w:val="24"/>
                <w:szCs w:val="24"/>
              </w:rPr>
            </w:pPr>
            <w:r w:rsidRPr="00F411BA">
              <w:rPr>
                <w:sz w:val="24"/>
                <w:szCs w:val="24"/>
              </w:rPr>
              <w:t>ПРОЕКТ</w:t>
            </w:r>
          </w:p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91669C" w:rsidRPr="00F411BA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91669C" w:rsidRPr="00F411BA" w:rsidRDefault="00F37C24">
                  <w:pPr>
                    <w:jc w:val="both"/>
                    <w:rPr>
                      <w:sz w:val="24"/>
                      <w:szCs w:val="24"/>
                    </w:rPr>
                  </w:pPr>
                  <w:r w:rsidRPr="00F411BA">
                    <w:rPr>
                      <w:color w:val="000000"/>
                      <w:sz w:val="24"/>
                      <w:szCs w:val="24"/>
                    </w:rPr>
                    <w:t>Приложение №9 к Решению М</w:t>
                  </w:r>
                  <w:r w:rsidRPr="00F411BA">
                    <w:rPr>
                      <w:color w:val="000000"/>
                      <w:sz w:val="24"/>
                      <w:szCs w:val="24"/>
                    </w:rPr>
                    <w:t>у</w:t>
                  </w:r>
                  <w:r w:rsidRPr="00F411BA">
                    <w:rPr>
                      <w:color w:val="000000"/>
                      <w:sz w:val="24"/>
                      <w:szCs w:val="24"/>
                    </w:rPr>
                    <w:t>ниц</w:t>
                  </w:r>
                  <w:r w:rsidRPr="00F411BA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F411BA">
                    <w:rPr>
                      <w:color w:val="000000"/>
                      <w:sz w:val="24"/>
                      <w:szCs w:val="24"/>
                    </w:rPr>
                    <w:t>пального Совета Борисогле</w:t>
                  </w:r>
                  <w:r w:rsidRPr="00F411BA">
                    <w:rPr>
                      <w:color w:val="000000"/>
                      <w:sz w:val="24"/>
                      <w:szCs w:val="24"/>
                    </w:rPr>
                    <w:t>б</w:t>
                  </w:r>
                  <w:r w:rsidRPr="00F411BA">
                    <w:rPr>
                      <w:color w:val="000000"/>
                      <w:sz w:val="24"/>
                      <w:szCs w:val="24"/>
                    </w:rPr>
                    <w:t>ского сел</w:t>
                  </w:r>
                  <w:r w:rsidRPr="00F411BA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F411BA">
                    <w:rPr>
                      <w:color w:val="000000"/>
                      <w:sz w:val="24"/>
                      <w:szCs w:val="24"/>
                    </w:rPr>
                    <w:t>ского поселения четве</w:t>
                  </w:r>
                  <w:r w:rsidRPr="00F411BA">
                    <w:rPr>
                      <w:color w:val="000000"/>
                      <w:sz w:val="24"/>
                      <w:szCs w:val="24"/>
                    </w:rPr>
                    <w:t>р</w:t>
                  </w:r>
                  <w:r w:rsidRPr="00F411BA">
                    <w:rPr>
                      <w:color w:val="000000"/>
                      <w:sz w:val="24"/>
                      <w:szCs w:val="24"/>
                    </w:rPr>
                    <w:t xml:space="preserve">того созыва </w:t>
                  </w:r>
                  <w:proofErr w:type="gramStart"/>
                  <w:r w:rsidRPr="00F411BA">
                    <w:rPr>
                      <w:color w:val="000000"/>
                      <w:sz w:val="24"/>
                      <w:szCs w:val="24"/>
                    </w:rPr>
                    <w:t>от</w:t>
                  </w:r>
                  <w:proofErr w:type="gramEnd"/>
                </w:p>
              </w:tc>
            </w:tr>
          </w:tbl>
          <w:p w:rsidR="0091669C" w:rsidRPr="00F411BA" w:rsidRDefault="0091669C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91669C" w:rsidRPr="00F411BA" w:rsidRDefault="0091669C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91669C" w:rsidRPr="00F411BA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91669C" w:rsidRPr="00F411BA" w:rsidRDefault="00F37C24">
            <w:pPr>
              <w:ind w:firstLine="420"/>
              <w:jc w:val="center"/>
              <w:rPr>
                <w:sz w:val="24"/>
                <w:szCs w:val="24"/>
              </w:rPr>
            </w:pPr>
            <w:r w:rsidRPr="00F411BA">
              <w:rPr>
                <w:b/>
                <w:bCs/>
                <w:color w:val="000000"/>
                <w:sz w:val="24"/>
                <w:szCs w:val="24"/>
              </w:rPr>
              <w:t>Распределение иных межбюджетных трансфертов, передаваемых бюджетам муниципал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ных районов из бюджетов сельских поселений на осуществление ч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сти полномочий по реш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нию вопросов местного значения на 2022 год</w:t>
            </w:r>
          </w:p>
        </w:tc>
      </w:tr>
    </w:tbl>
    <w:p w:rsidR="0091669C" w:rsidRPr="00F411BA" w:rsidRDefault="0091669C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9072"/>
        <w:gridCol w:w="1417"/>
      </w:tblGrid>
      <w:tr w:rsidR="0091669C" w:rsidRPr="00F411BA">
        <w:trPr>
          <w:tblHeader/>
        </w:trPr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892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922"/>
            </w:tblGrid>
            <w:tr w:rsidR="0091669C" w:rsidRPr="00F411BA">
              <w:trPr>
                <w:jc w:val="center"/>
              </w:trPr>
              <w:tc>
                <w:tcPr>
                  <w:tcW w:w="892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669C" w:rsidRPr="00F411BA" w:rsidRDefault="00F37C24">
                  <w:pPr>
                    <w:jc w:val="center"/>
                    <w:rPr>
                      <w:sz w:val="24"/>
                      <w:szCs w:val="24"/>
                    </w:rPr>
                  </w:pPr>
                  <w:r w:rsidRPr="00F411BA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91669C" w:rsidRPr="00F411BA" w:rsidRDefault="0091669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669C" w:rsidRPr="00F411BA" w:rsidRDefault="0091669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91669C" w:rsidRPr="00F411BA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669C" w:rsidRPr="00F411BA" w:rsidRDefault="00F37C24">
                  <w:pPr>
                    <w:jc w:val="center"/>
                    <w:rPr>
                      <w:sz w:val="24"/>
                      <w:szCs w:val="24"/>
                    </w:rPr>
                  </w:pPr>
                  <w:r w:rsidRPr="00F411BA">
                    <w:rPr>
                      <w:color w:val="000000"/>
                      <w:sz w:val="24"/>
                      <w:szCs w:val="24"/>
                    </w:rPr>
                    <w:t xml:space="preserve">2022 год </w:t>
                  </w:r>
                </w:p>
                <w:p w:rsidR="0091669C" w:rsidRPr="00F411BA" w:rsidRDefault="00F37C24">
                  <w:pPr>
                    <w:jc w:val="center"/>
                    <w:rPr>
                      <w:sz w:val="24"/>
                      <w:szCs w:val="24"/>
                    </w:rPr>
                  </w:pPr>
                  <w:r w:rsidRPr="00F411BA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91669C" w:rsidRPr="00F411BA" w:rsidRDefault="0091669C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91669C" w:rsidRPr="00F411BA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11BA">
              <w:rPr>
                <w:b/>
                <w:bCs/>
                <w:color w:val="000000"/>
                <w:sz w:val="24"/>
                <w:szCs w:val="24"/>
              </w:rPr>
              <w:t>1. Иные межбюджетные трансферты на осуществление мероприятий по обесп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чению жителей Борисоглебского сельского поселения усл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гами организаций культуры за счет средств бюджета поселения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411BA">
              <w:rPr>
                <w:b/>
                <w:bCs/>
                <w:color w:val="000000"/>
                <w:sz w:val="24"/>
                <w:szCs w:val="24"/>
              </w:rPr>
              <w:t>641 829,34</w:t>
            </w:r>
          </w:p>
        </w:tc>
      </w:tr>
      <w:tr w:rsidR="0091669C" w:rsidRPr="00F411BA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rPr>
                <w:color w:val="000000"/>
                <w:sz w:val="24"/>
                <w:szCs w:val="24"/>
              </w:rPr>
            </w:pPr>
            <w:r w:rsidRPr="00F411BA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jc w:val="right"/>
              <w:rPr>
                <w:color w:val="000000"/>
                <w:sz w:val="24"/>
                <w:szCs w:val="24"/>
              </w:rPr>
            </w:pPr>
            <w:r w:rsidRPr="00F411BA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91669C" w:rsidRPr="00F411BA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11BA">
              <w:rPr>
                <w:b/>
                <w:bCs/>
                <w:color w:val="000000"/>
                <w:sz w:val="24"/>
                <w:szCs w:val="24"/>
              </w:rPr>
              <w:t>2. Осуществлен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ие мероприятий по организации библиотечного о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служивания населения, комплектованию и обеспечению сохранности библиотечных фондов библиотек Борисоглебского сельского посел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ния за счет средств бюджета пос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411BA">
              <w:rPr>
                <w:b/>
                <w:bCs/>
                <w:color w:val="000000"/>
                <w:sz w:val="24"/>
                <w:szCs w:val="24"/>
              </w:rPr>
              <w:t>340 611,73</w:t>
            </w:r>
          </w:p>
        </w:tc>
      </w:tr>
      <w:tr w:rsidR="0091669C" w:rsidRPr="00F411BA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rPr>
                <w:color w:val="000000"/>
                <w:sz w:val="24"/>
                <w:szCs w:val="24"/>
              </w:rPr>
            </w:pPr>
            <w:r w:rsidRPr="00F411BA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jc w:val="right"/>
              <w:rPr>
                <w:color w:val="000000"/>
                <w:sz w:val="24"/>
                <w:szCs w:val="24"/>
              </w:rPr>
            </w:pPr>
            <w:r w:rsidRPr="00F411BA">
              <w:rPr>
                <w:color w:val="000000"/>
                <w:sz w:val="24"/>
                <w:szCs w:val="24"/>
              </w:rPr>
              <w:t>3</w:t>
            </w:r>
            <w:r w:rsidRPr="00F411BA">
              <w:rPr>
                <w:color w:val="000000"/>
                <w:sz w:val="24"/>
                <w:szCs w:val="24"/>
              </w:rPr>
              <w:t>40 611,73</w:t>
            </w:r>
          </w:p>
        </w:tc>
      </w:tr>
      <w:tr w:rsidR="0091669C" w:rsidRPr="00F411BA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11BA">
              <w:rPr>
                <w:b/>
                <w:bCs/>
                <w:color w:val="000000"/>
                <w:sz w:val="24"/>
                <w:szCs w:val="24"/>
              </w:rPr>
              <w:t>3. Иные межбюджетные трансферты на осуществление мероприятий по работе с детьми и молодежью Борисоглебского сельского посел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ния за счет средств бю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жета поселения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411BA">
              <w:rPr>
                <w:b/>
                <w:bCs/>
                <w:color w:val="000000"/>
                <w:sz w:val="24"/>
                <w:szCs w:val="24"/>
              </w:rPr>
              <w:t>72 624,53</w:t>
            </w:r>
          </w:p>
        </w:tc>
      </w:tr>
      <w:tr w:rsidR="0091669C" w:rsidRPr="00F411BA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rPr>
                <w:color w:val="000000"/>
                <w:sz w:val="24"/>
                <w:szCs w:val="24"/>
              </w:rPr>
            </w:pPr>
            <w:r w:rsidRPr="00F411BA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jc w:val="right"/>
              <w:rPr>
                <w:color w:val="000000"/>
                <w:sz w:val="24"/>
                <w:szCs w:val="24"/>
              </w:rPr>
            </w:pPr>
            <w:r w:rsidRPr="00F411BA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91669C" w:rsidRPr="00F411BA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11BA">
              <w:rPr>
                <w:b/>
                <w:bCs/>
                <w:color w:val="000000"/>
                <w:sz w:val="24"/>
                <w:szCs w:val="24"/>
              </w:rPr>
              <w:t>4. Иные межбюджетные трансферты на осуществление мероприятий для разв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тия физической культуры и массового спорта на террит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рии Борисоглебского сельского поселения за счет средств бюджета поселения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411BA">
              <w:rPr>
                <w:b/>
                <w:bCs/>
                <w:color w:val="000000"/>
                <w:sz w:val="24"/>
                <w:szCs w:val="24"/>
              </w:rPr>
              <w:t>95 604,43</w:t>
            </w:r>
          </w:p>
        </w:tc>
      </w:tr>
      <w:tr w:rsidR="0091669C" w:rsidRPr="00F411BA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rPr>
                <w:color w:val="000000"/>
                <w:sz w:val="24"/>
                <w:szCs w:val="24"/>
              </w:rPr>
            </w:pPr>
            <w:r w:rsidRPr="00F411BA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jc w:val="right"/>
              <w:rPr>
                <w:color w:val="000000"/>
                <w:sz w:val="24"/>
                <w:szCs w:val="24"/>
              </w:rPr>
            </w:pPr>
            <w:r w:rsidRPr="00F411BA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91669C" w:rsidRPr="00F411BA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11BA">
              <w:rPr>
                <w:b/>
                <w:bCs/>
                <w:color w:val="000000"/>
                <w:sz w:val="24"/>
                <w:szCs w:val="24"/>
              </w:rPr>
              <w:t xml:space="preserve">5. 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 xml:space="preserve">Иные межбюджетные трансферты </w:t>
            </w:r>
            <w:proofErr w:type="gramStart"/>
            <w:r w:rsidRPr="00F411BA">
              <w:rPr>
                <w:b/>
                <w:bCs/>
                <w:color w:val="000000"/>
                <w:sz w:val="24"/>
                <w:szCs w:val="24"/>
              </w:rPr>
              <w:t>на осуществление части полн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мочий Бор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соглебского сельского поселения по решению вопросов местного значения по с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зданию условий для обеспечения жителей поселения услугами бытового обсл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живания в части</w:t>
            </w:r>
            <w:proofErr w:type="gramEnd"/>
            <w:r w:rsidRPr="00F411BA">
              <w:rPr>
                <w:b/>
                <w:bCs/>
                <w:color w:val="000000"/>
                <w:sz w:val="24"/>
                <w:szCs w:val="24"/>
              </w:rPr>
              <w:t xml:space="preserve"> создания усл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вий для обесп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ечения жителей поселения услугами бань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411BA">
              <w:rPr>
                <w:b/>
                <w:bCs/>
                <w:color w:val="000000"/>
                <w:sz w:val="24"/>
                <w:szCs w:val="24"/>
              </w:rPr>
              <w:t>348 000,00</w:t>
            </w:r>
          </w:p>
        </w:tc>
      </w:tr>
      <w:tr w:rsidR="0091669C" w:rsidRPr="00F411BA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rPr>
                <w:color w:val="000000"/>
                <w:sz w:val="24"/>
                <w:szCs w:val="24"/>
              </w:rPr>
            </w:pPr>
            <w:r w:rsidRPr="00F411BA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jc w:val="right"/>
              <w:rPr>
                <w:color w:val="000000"/>
                <w:sz w:val="24"/>
                <w:szCs w:val="24"/>
              </w:rPr>
            </w:pPr>
            <w:r w:rsidRPr="00F411BA">
              <w:rPr>
                <w:color w:val="000000"/>
                <w:sz w:val="24"/>
                <w:szCs w:val="24"/>
              </w:rPr>
              <w:t>348 000,00</w:t>
            </w:r>
          </w:p>
        </w:tc>
      </w:tr>
      <w:tr w:rsidR="0091669C" w:rsidRPr="00F411BA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11BA">
              <w:rPr>
                <w:b/>
                <w:bCs/>
                <w:color w:val="000000"/>
                <w:sz w:val="24"/>
                <w:szCs w:val="24"/>
              </w:rPr>
              <w:t>6. Иные межбюджетные трансферты на осуществление части полн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мочий Бор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соглебского сельского поселения по решению вопросов местного значения по о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р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ганизации риту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альных услуг и содержание мест захоронения, в части организ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ции ритуальных услуг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411BA">
              <w:rPr>
                <w:b/>
                <w:bCs/>
                <w:color w:val="000000"/>
                <w:sz w:val="24"/>
                <w:szCs w:val="24"/>
              </w:rPr>
              <w:t>2 000,00</w:t>
            </w:r>
          </w:p>
        </w:tc>
      </w:tr>
      <w:tr w:rsidR="0091669C" w:rsidRPr="00F411BA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rPr>
                <w:color w:val="000000"/>
                <w:sz w:val="24"/>
                <w:szCs w:val="24"/>
              </w:rPr>
            </w:pPr>
            <w:r w:rsidRPr="00F411BA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jc w:val="right"/>
              <w:rPr>
                <w:color w:val="000000"/>
                <w:sz w:val="24"/>
                <w:szCs w:val="24"/>
              </w:rPr>
            </w:pPr>
            <w:r w:rsidRPr="00F411BA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91669C" w:rsidRPr="00F411BA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11BA">
              <w:rPr>
                <w:b/>
                <w:bCs/>
                <w:color w:val="000000"/>
                <w:sz w:val="24"/>
                <w:szCs w:val="24"/>
              </w:rPr>
              <w:t>7. Иные межбюджетные трансферты на осуществление переданных полномочий по исполнению бюджета поселения в части казначе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ского исполнения бюджета Борисоглебского сельского поселения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411BA">
              <w:rPr>
                <w:b/>
                <w:bCs/>
                <w:color w:val="000000"/>
                <w:sz w:val="24"/>
                <w:szCs w:val="24"/>
              </w:rPr>
              <w:t>80 672,00</w:t>
            </w:r>
          </w:p>
        </w:tc>
      </w:tr>
      <w:tr w:rsidR="0091669C" w:rsidRPr="00F411BA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rPr>
                <w:color w:val="000000"/>
                <w:sz w:val="24"/>
                <w:szCs w:val="24"/>
              </w:rPr>
            </w:pPr>
            <w:r w:rsidRPr="00F411BA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jc w:val="right"/>
              <w:rPr>
                <w:color w:val="000000"/>
                <w:sz w:val="24"/>
                <w:szCs w:val="24"/>
              </w:rPr>
            </w:pPr>
            <w:r w:rsidRPr="00F411BA">
              <w:rPr>
                <w:color w:val="000000"/>
                <w:sz w:val="24"/>
                <w:szCs w:val="24"/>
              </w:rPr>
              <w:t>80 672,00</w:t>
            </w:r>
          </w:p>
        </w:tc>
      </w:tr>
      <w:tr w:rsidR="0091669C" w:rsidRPr="00F411BA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11BA">
              <w:rPr>
                <w:b/>
                <w:bCs/>
                <w:color w:val="000000"/>
                <w:sz w:val="24"/>
                <w:szCs w:val="24"/>
              </w:rPr>
              <w:t>8. Иные межбюджетные трансферты на осуществление переданных полномочий контрольно-счетного органа Борисоглебского сельского поселения по осущест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в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lastRenderedPageBreak/>
              <w:t>лению внешнего муниципального финансов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го контроля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411BA">
              <w:rPr>
                <w:b/>
                <w:bCs/>
                <w:color w:val="000000"/>
                <w:sz w:val="24"/>
                <w:szCs w:val="24"/>
              </w:rPr>
              <w:lastRenderedPageBreak/>
              <w:t>68 355,87</w:t>
            </w:r>
          </w:p>
        </w:tc>
      </w:tr>
      <w:tr w:rsidR="0091669C" w:rsidRPr="00F411BA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rPr>
                <w:color w:val="000000"/>
                <w:sz w:val="24"/>
                <w:szCs w:val="24"/>
              </w:rPr>
            </w:pPr>
            <w:r w:rsidRPr="00F411BA">
              <w:rPr>
                <w:color w:val="000000"/>
                <w:sz w:val="24"/>
                <w:szCs w:val="24"/>
              </w:rPr>
              <w:lastRenderedPageBreak/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jc w:val="right"/>
              <w:rPr>
                <w:color w:val="000000"/>
                <w:sz w:val="24"/>
                <w:szCs w:val="24"/>
              </w:rPr>
            </w:pPr>
            <w:r w:rsidRPr="00F411BA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91669C" w:rsidRPr="00F411BA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11BA">
              <w:rPr>
                <w:b/>
                <w:bCs/>
                <w:color w:val="000000"/>
                <w:sz w:val="24"/>
                <w:szCs w:val="24"/>
              </w:rPr>
              <w:t>9. И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ные межбюджетные трансферты на осуществление переданных полномочий по организации библиотечного обслуживания населения Борисоглебского сел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411BA">
              <w:rPr>
                <w:b/>
                <w:bCs/>
                <w:color w:val="000000"/>
                <w:sz w:val="24"/>
                <w:szCs w:val="24"/>
              </w:rPr>
              <w:t>57 587,00</w:t>
            </w:r>
          </w:p>
        </w:tc>
      </w:tr>
      <w:tr w:rsidR="0091669C" w:rsidRPr="00F411BA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rPr>
                <w:color w:val="000000"/>
                <w:sz w:val="24"/>
                <w:szCs w:val="24"/>
              </w:rPr>
            </w:pPr>
            <w:r w:rsidRPr="00F411BA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jc w:val="right"/>
              <w:rPr>
                <w:color w:val="000000"/>
                <w:sz w:val="24"/>
                <w:szCs w:val="24"/>
              </w:rPr>
            </w:pPr>
            <w:r w:rsidRPr="00F411BA">
              <w:rPr>
                <w:color w:val="000000"/>
                <w:sz w:val="24"/>
                <w:szCs w:val="24"/>
              </w:rPr>
              <w:t>57 587,00</w:t>
            </w:r>
          </w:p>
        </w:tc>
      </w:tr>
      <w:tr w:rsidR="0091669C" w:rsidRPr="00F411BA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11BA">
              <w:rPr>
                <w:b/>
                <w:bCs/>
                <w:color w:val="000000"/>
                <w:sz w:val="24"/>
                <w:szCs w:val="24"/>
              </w:rPr>
              <w:t>10. Иные межбюджетные трансферты на осуществл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ение переданных полном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чий по созданию условий для организации досуга жителей Борисоглебского сельского поселения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411BA">
              <w:rPr>
                <w:b/>
                <w:bCs/>
                <w:color w:val="000000"/>
                <w:sz w:val="24"/>
                <w:szCs w:val="24"/>
              </w:rPr>
              <w:t>113 188,00</w:t>
            </w:r>
          </w:p>
        </w:tc>
      </w:tr>
      <w:tr w:rsidR="0091669C" w:rsidRPr="00F411BA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rPr>
                <w:color w:val="000000"/>
                <w:sz w:val="24"/>
                <w:szCs w:val="24"/>
              </w:rPr>
            </w:pPr>
            <w:r w:rsidRPr="00F411BA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jc w:val="right"/>
              <w:rPr>
                <w:color w:val="000000"/>
                <w:sz w:val="24"/>
                <w:szCs w:val="24"/>
              </w:rPr>
            </w:pPr>
            <w:r w:rsidRPr="00F411BA">
              <w:rPr>
                <w:color w:val="000000"/>
                <w:sz w:val="24"/>
                <w:szCs w:val="24"/>
              </w:rPr>
              <w:t>113 188,00</w:t>
            </w:r>
          </w:p>
        </w:tc>
      </w:tr>
      <w:tr w:rsidR="0091669C" w:rsidRPr="00F411BA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11BA">
              <w:rPr>
                <w:b/>
                <w:bCs/>
                <w:color w:val="000000"/>
                <w:sz w:val="24"/>
                <w:szCs w:val="24"/>
              </w:rPr>
              <w:t>11. Иные межбюджетные трансферты на осуществление переданных полном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чий по обеспечению условий для развития на территории Борисоглебского сел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ского поселения физической культуры и масс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 xml:space="preserve">вого спорта и организации </w:t>
            </w:r>
            <w:proofErr w:type="gramStart"/>
            <w:r w:rsidRPr="00F411BA">
              <w:rPr>
                <w:b/>
                <w:bCs/>
                <w:color w:val="000000"/>
                <w:sz w:val="24"/>
                <w:szCs w:val="24"/>
              </w:rPr>
              <w:t>пров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дения</w:t>
            </w:r>
            <w:proofErr w:type="gramEnd"/>
            <w:r w:rsidRPr="00F411BA">
              <w:rPr>
                <w:b/>
                <w:bCs/>
                <w:color w:val="000000"/>
                <w:sz w:val="24"/>
                <w:szCs w:val="24"/>
              </w:rPr>
              <w:t xml:space="preserve"> официальных физкультурно-оздоровит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ельных и спортивных меропри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я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411BA">
              <w:rPr>
                <w:b/>
                <w:bCs/>
                <w:color w:val="000000"/>
                <w:sz w:val="24"/>
                <w:szCs w:val="24"/>
              </w:rPr>
              <w:t>15 886,00</w:t>
            </w:r>
          </w:p>
        </w:tc>
      </w:tr>
      <w:tr w:rsidR="0091669C" w:rsidRPr="00F411BA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rPr>
                <w:color w:val="000000"/>
                <w:sz w:val="24"/>
                <w:szCs w:val="24"/>
              </w:rPr>
            </w:pPr>
            <w:r w:rsidRPr="00F411BA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jc w:val="right"/>
              <w:rPr>
                <w:color w:val="000000"/>
                <w:sz w:val="24"/>
                <w:szCs w:val="24"/>
              </w:rPr>
            </w:pPr>
            <w:r w:rsidRPr="00F411BA">
              <w:rPr>
                <w:color w:val="000000"/>
                <w:sz w:val="24"/>
                <w:szCs w:val="24"/>
              </w:rPr>
              <w:t>15 886,00</w:t>
            </w:r>
          </w:p>
        </w:tc>
      </w:tr>
      <w:tr w:rsidR="0091669C" w:rsidRPr="00F411BA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11BA">
              <w:rPr>
                <w:b/>
                <w:bCs/>
                <w:color w:val="000000"/>
                <w:sz w:val="24"/>
                <w:szCs w:val="24"/>
              </w:rPr>
              <w:t>12. Иные межбюджетные трансферты на осуществление переданных полном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чий по организации мероприятий по работе с детьми и м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лодежью в Борисогле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ском сельском поселении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411BA">
              <w:rPr>
                <w:b/>
                <w:bCs/>
                <w:color w:val="000000"/>
                <w:sz w:val="24"/>
                <w:szCs w:val="24"/>
              </w:rPr>
              <w:t>11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 915,00</w:t>
            </w:r>
          </w:p>
        </w:tc>
      </w:tr>
      <w:tr w:rsidR="0091669C" w:rsidRPr="00F411BA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rPr>
                <w:color w:val="000000"/>
                <w:sz w:val="24"/>
                <w:szCs w:val="24"/>
              </w:rPr>
            </w:pPr>
            <w:r w:rsidRPr="00F411BA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jc w:val="right"/>
              <w:rPr>
                <w:color w:val="000000"/>
                <w:sz w:val="24"/>
                <w:szCs w:val="24"/>
              </w:rPr>
            </w:pPr>
            <w:r w:rsidRPr="00F411BA">
              <w:rPr>
                <w:color w:val="000000"/>
                <w:sz w:val="24"/>
                <w:szCs w:val="24"/>
              </w:rPr>
              <w:t>11 915,00</w:t>
            </w:r>
          </w:p>
        </w:tc>
      </w:tr>
      <w:tr w:rsidR="0091669C" w:rsidRPr="00F411BA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11BA">
              <w:rPr>
                <w:b/>
                <w:bCs/>
                <w:color w:val="000000"/>
                <w:sz w:val="24"/>
                <w:szCs w:val="24"/>
              </w:rPr>
              <w:t>13. Иные межбюджетные трансферты на осуществление части по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л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номочий Б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рисоглебского сельского поселения по решению вопросов местного значения по созданию условий для обеспечения жителей поселения услугам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и бытового о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служивания, части создания условий для обеспечения жителей поселения усл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гами бань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411BA">
              <w:rPr>
                <w:b/>
                <w:bCs/>
                <w:color w:val="000000"/>
                <w:sz w:val="24"/>
                <w:szCs w:val="24"/>
              </w:rPr>
              <w:t>68 261,00</w:t>
            </w:r>
          </w:p>
        </w:tc>
      </w:tr>
      <w:tr w:rsidR="0091669C" w:rsidRPr="00F411BA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rPr>
                <w:color w:val="000000"/>
                <w:sz w:val="24"/>
                <w:szCs w:val="24"/>
              </w:rPr>
            </w:pPr>
            <w:r w:rsidRPr="00F411BA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jc w:val="right"/>
              <w:rPr>
                <w:color w:val="000000"/>
                <w:sz w:val="24"/>
                <w:szCs w:val="24"/>
              </w:rPr>
            </w:pPr>
            <w:r w:rsidRPr="00F411BA">
              <w:rPr>
                <w:color w:val="000000"/>
                <w:sz w:val="24"/>
                <w:szCs w:val="24"/>
              </w:rPr>
              <w:t>68 261,00</w:t>
            </w:r>
          </w:p>
        </w:tc>
      </w:tr>
      <w:tr w:rsidR="0091669C" w:rsidRPr="00F411BA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11BA">
              <w:rPr>
                <w:b/>
                <w:bCs/>
                <w:color w:val="000000"/>
                <w:sz w:val="24"/>
                <w:szCs w:val="24"/>
              </w:rPr>
              <w:t>14. Иные межбюджетные трансферты на осуществление части по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л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номочий Б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рисоглебского сельского поселения по решению вопросов местного значения по организации ритуальных услуг и содержание мест захоронения, в части орган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F411BA">
              <w:rPr>
                <w:b/>
                <w:bCs/>
                <w:color w:val="000000"/>
                <w:sz w:val="24"/>
                <w:szCs w:val="24"/>
              </w:rPr>
              <w:t>зации ритуальных услуг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411BA">
              <w:rPr>
                <w:b/>
                <w:bCs/>
                <w:color w:val="000000"/>
                <w:sz w:val="24"/>
                <w:szCs w:val="24"/>
              </w:rPr>
              <w:t>2 520,00</w:t>
            </w:r>
          </w:p>
        </w:tc>
      </w:tr>
      <w:tr w:rsidR="0091669C" w:rsidRPr="00F411BA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rPr>
                <w:color w:val="000000"/>
                <w:sz w:val="24"/>
                <w:szCs w:val="24"/>
              </w:rPr>
            </w:pPr>
            <w:r w:rsidRPr="00F411BA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jc w:val="right"/>
              <w:rPr>
                <w:color w:val="000000"/>
                <w:sz w:val="24"/>
                <w:szCs w:val="24"/>
              </w:rPr>
            </w:pPr>
            <w:r w:rsidRPr="00F411BA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91669C" w:rsidRPr="00F411BA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11B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69C" w:rsidRPr="00F411BA" w:rsidRDefault="00F37C2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411BA">
              <w:rPr>
                <w:b/>
                <w:bCs/>
                <w:color w:val="000000"/>
                <w:sz w:val="24"/>
                <w:szCs w:val="24"/>
              </w:rPr>
              <w:t>1 919 054,90</w:t>
            </w:r>
          </w:p>
        </w:tc>
      </w:tr>
      <w:bookmarkEnd w:id="0"/>
    </w:tbl>
    <w:p w:rsidR="00F37C24" w:rsidRPr="00F411BA" w:rsidRDefault="00F37C24">
      <w:pPr>
        <w:rPr>
          <w:sz w:val="24"/>
          <w:szCs w:val="24"/>
        </w:rPr>
      </w:pPr>
    </w:p>
    <w:sectPr w:rsidR="00F37C24" w:rsidRPr="00F411BA" w:rsidSect="0091669C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C24" w:rsidRDefault="00F37C24" w:rsidP="0091669C">
      <w:r>
        <w:separator/>
      </w:r>
    </w:p>
  </w:endnote>
  <w:endnote w:type="continuationSeparator" w:id="0">
    <w:p w:rsidR="00F37C24" w:rsidRDefault="00F37C24" w:rsidP="0091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91669C">
      <w:tc>
        <w:tcPr>
          <w:tcW w:w="10704" w:type="dxa"/>
        </w:tcPr>
        <w:p w:rsidR="0091669C" w:rsidRDefault="00F37C24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91669C" w:rsidRDefault="0091669C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C24" w:rsidRDefault="00F37C24" w:rsidP="0091669C">
      <w:r>
        <w:separator/>
      </w:r>
    </w:p>
  </w:footnote>
  <w:footnote w:type="continuationSeparator" w:id="0">
    <w:p w:rsidR="00F37C24" w:rsidRDefault="00F37C24" w:rsidP="00916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91669C">
      <w:tc>
        <w:tcPr>
          <w:tcW w:w="10704" w:type="dxa"/>
        </w:tcPr>
        <w:p w:rsidR="0091669C" w:rsidRDefault="0091669C">
          <w:pPr>
            <w:jc w:val="center"/>
            <w:rPr>
              <w:color w:val="000000"/>
            </w:rPr>
          </w:pPr>
          <w:r>
            <w:fldChar w:fldCharType="begin"/>
          </w:r>
          <w:r w:rsidR="00F37C24">
            <w:rPr>
              <w:color w:val="000000"/>
            </w:rPr>
            <w:instrText>PAGE</w:instrText>
          </w:r>
          <w:r w:rsidR="00F411BA">
            <w:fldChar w:fldCharType="separate"/>
          </w:r>
          <w:r w:rsidR="00F411BA">
            <w:rPr>
              <w:noProof/>
              <w:color w:val="000000"/>
            </w:rPr>
            <w:t>2</w:t>
          </w:r>
          <w:r>
            <w:fldChar w:fldCharType="end"/>
          </w:r>
        </w:p>
        <w:p w:rsidR="0091669C" w:rsidRDefault="0091669C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669C"/>
    <w:rsid w:val="0091669C"/>
    <w:rsid w:val="00F37C24"/>
    <w:rsid w:val="00F4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91669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11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411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2021-11-15T08:35:00Z</cp:lastPrinted>
  <dcterms:created xsi:type="dcterms:W3CDTF">2021-11-15T08:36:00Z</dcterms:created>
  <dcterms:modified xsi:type="dcterms:W3CDTF">2021-11-15T08:36:00Z</dcterms:modified>
</cp:coreProperties>
</file>